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B9" w:rsidRPr="005E1170" w:rsidRDefault="004B58B9" w:rsidP="00E25A40">
      <w:bookmarkStart w:id="0" w:name="_GoBack"/>
      <w:bookmarkEnd w:id="0"/>
    </w:p>
    <w:p w:rsidR="004B58B9" w:rsidRPr="005E1170" w:rsidRDefault="004B58B9" w:rsidP="00E25A40">
      <w:pPr>
        <w:jc w:val="center"/>
        <w:rPr>
          <w:sz w:val="16"/>
          <w:szCs w:val="16"/>
        </w:rPr>
      </w:pPr>
    </w:p>
    <w:tbl>
      <w:tblPr>
        <w:tblW w:w="9642" w:type="dxa"/>
        <w:jc w:val="center"/>
        <w:tblBorders>
          <w:top w:val="single" w:sz="4" w:space="0" w:color="808080"/>
          <w:left w:val="single" w:sz="4" w:space="0" w:color="808080"/>
          <w:bottom w:val="single" w:sz="4" w:space="0" w:color="808080"/>
          <w:right w:val="single" w:sz="4" w:space="0" w:color="808080"/>
        </w:tblBorders>
        <w:tblLook w:val="00A0" w:firstRow="1" w:lastRow="0" w:firstColumn="1" w:lastColumn="0" w:noHBand="0" w:noVBand="0"/>
      </w:tblPr>
      <w:tblGrid>
        <w:gridCol w:w="9642"/>
      </w:tblGrid>
      <w:tr w:rsidR="004B58B9" w:rsidRPr="005E1170" w:rsidTr="004D31A4">
        <w:trPr>
          <w:trHeight w:val="485"/>
          <w:jc w:val="center"/>
        </w:trPr>
        <w:tc>
          <w:tcPr>
            <w:tcW w:w="9642" w:type="dxa"/>
            <w:tcBorders>
              <w:top w:val="single" w:sz="4" w:space="0" w:color="808080"/>
              <w:bottom w:val="nil"/>
            </w:tcBorders>
            <w:vAlign w:val="center"/>
          </w:tcPr>
          <w:p w:rsidR="004B58B9" w:rsidRPr="005E1170" w:rsidRDefault="004B58B9" w:rsidP="004D31A4">
            <w:pPr>
              <w:pStyle w:val="3"/>
              <w:spacing w:before="0" w:after="0" w:line="240" w:lineRule="auto"/>
              <w:jc w:val="center"/>
              <w:rPr>
                <w:rFonts w:ascii="Times New Roman" w:hAnsi="Times New Roman"/>
                <w:bCs w:val="0"/>
                <w:w w:val="120"/>
                <w:sz w:val="22"/>
                <w:szCs w:val="22"/>
              </w:rPr>
            </w:pPr>
            <w:r w:rsidRPr="005E1170">
              <w:rPr>
                <w:rFonts w:ascii="Times New Roman" w:hAnsi="Times New Roman"/>
                <w:bCs w:val="0"/>
                <w:w w:val="120"/>
                <w:sz w:val="22"/>
                <w:szCs w:val="22"/>
              </w:rPr>
              <w:t>ΕΘΝΙΚΟ ΣΤΡΑΤΗΓΙΚΟ ΠΛΑΙΣΙΟ ΑΝΑΦΟΡΑΣ ΕΣΠΑ 2007-2013</w:t>
            </w:r>
          </w:p>
        </w:tc>
      </w:tr>
      <w:tr w:rsidR="004B58B9" w:rsidRPr="005E1170" w:rsidTr="004D31A4">
        <w:trPr>
          <w:jc w:val="center"/>
        </w:trPr>
        <w:tc>
          <w:tcPr>
            <w:tcW w:w="9642" w:type="dxa"/>
            <w:tcBorders>
              <w:top w:val="nil"/>
              <w:bottom w:val="nil"/>
            </w:tcBorders>
            <w:shd w:val="clear" w:color="auto" w:fill="E6E6E6"/>
          </w:tcPr>
          <w:p w:rsidR="004B58B9" w:rsidRPr="005E1170" w:rsidRDefault="004B58B9" w:rsidP="004D31A4">
            <w:pPr>
              <w:widowControl w:val="0"/>
              <w:adjustRightInd w:val="0"/>
              <w:jc w:val="center"/>
              <w:rPr>
                <w:b/>
                <w:bCs/>
                <w:w w:val="120"/>
              </w:rPr>
            </w:pPr>
            <w:r w:rsidRPr="005E1170">
              <w:rPr>
                <w:b/>
                <w:bCs/>
                <w:w w:val="120"/>
                <w:sz w:val="22"/>
                <w:szCs w:val="22"/>
              </w:rPr>
              <w:t>Ανάπτυξη Ανθρώπινου Δυναμικού – Τομέας Υγείας &amp; Κοινωνικής Αλληλεγγύης</w:t>
            </w:r>
          </w:p>
        </w:tc>
      </w:tr>
      <w:tr w:rsidR="004B58B9" w:rsidRPr="005E1170" w:rsidTr="004D31A4">
        <w:trPr>
          <w:trHeight w:val="279"/>
          <w:jc w:val="center"/>
        </w:trPr>
        <w:tc>
          <w:tcPr>
            <w:tcW w:w="9642" w:type="dxa"/>
            <w:tcBorders>
              <w:top w:val="nil"/>
              <w:bottom w:val="nil"/>
            </w:tcBorders>
            <w:vAlign w:val="center"/>
          </w:tcPr>
          <w:p w:rsidR="004B58B9" w:rsidRPr="005E1170" w:rsidRDefault="004B58B9" w:rsidP="004D31A4">
            <w:pPr>
              <w:jc w:val="center"/>
              <w:rPr>
                <w:b/>
                <w:bCs/>
              </w:rPr>
            </w:pPr>
            <w:r w:rsidRPr="005E1170">
              <w:rPr>
                <w:b/>
                <w:bCs/>
                <w:sz w:val="22"/>
                <w:szCs w:val="22"/>
              </w:rPr>
              <w:t>ΑΞΟΝΑΣ 13</w:t>
            </w:r>
            <w:smartTag w:uri="urn:schemas-microsoft-com:office:smarttags" w:element="PersonName">
              <w:r w:rsidRPr="005E1170">
                <w:rPr>
                  <w:b/>
                  <w:bCs/>
                  <w:sz w:val="22"/>
                  <w:szCs w:val="22"/>
                </w:rPr>
                <w:t>:</w:t>
              </w:r>
            </w:smartTag>
            <w:r w:rsidRPr="005E1170">
              <w:rPr>
                <w:b/>
                <w:bCs/>
                <w:sz w:val="22"/>
                <w:szCs w:val="22"/>
              </w:rPr>
              <w:t xml:space="preserve"> </w:t>
            </w:r>
            <w:r w:rsidRPr="005E1170">
              <w:rPr>
                <w:b/>
                <w:bCs/>
                <w:i/>
                <w:sz w:val="22"/>
                <w:szCs w:val="22"/>
              </w:rPr>
              <w:t>“Εδραίωση της μεταρρύθμισης στον Τομέα της Ψυχικής Υγείας. Ανάπτυξη της Πρωτοβάθμιας Φροντίδας Υγείας και Προάσπιση της Δημόσιας Υγείας του πληθυσμού στις 8 Περιφέρειες Σύγκλισης”</w:t>
            </w:r>
          </w:p>
          <w:p w:rsidR="004B58B9" w:rsidRPr="005E1170" w:rsidRDefault="004B58B9" w:rsidP="004D31A4">
            <w:pPr>
              <w:widowControl w:val="0"/>
              <w:adjustRightInd w:val="0"/>
              <w:jc w:val="center"/>
              <w:rPr>
                <w:b/>
                <w:bCs/>
              </w:rPr>
            </w:pPr>
            <w:r w:rsidRPr="005E1170">
              <w:rPr>
                <w:b/>
                <w:bCs/>
                <w:sz w:val="22"/>
                <w:szCs w:val="22"/>
              </w:rPr>
              <w:t>ΚΑΤΗΓΟΡΙΑ ΠΑΡΕΜΒΑΣΕΩΝ</w:t>
            </w:r>
            <w:smartTag w:uri="urn:schemas-microsoft-com:office:smarttags" w:element="PersonName">
              <w:r w:rsidRPr="005E1170">
                <w:rPr>
                  <w:b/>
                  <w:bCs/>
                  <w:sz w:val="22"/>
                  <w:szCs w:val="22"/>
                </w:rPr>
                <w:t>:</w:t>
              </w:r>
            </w:smartTag>
            <w:r w:rsidRPr="005E1170">
              <w:rPr>
                <w:b/>
                <w:bCs/>
                <w:sz w:val="22"/>
                <w:szCs w:val="22"/>
              </w:rPr>
              <w:t xml:space="preserve"> ΠΡΟΑΣΠΙΣΗ ΤΗΣ ΔΗΜΟΣΙΑΣ ΥΓΕΙΑΣ ΤΟΥ ΠΛΗΘΥΣΜΟΥ</w:t>
            </w:r>
          </w:p>
        </w:tc>
      </w:tr>
      <w:tr w:rsidR="004B58B9" w:rsidRPr="005E1170" w:rsidTr="004D31A4">
        <w:trPr>
          <w:trHeight w:val="258"/>
          <w:jc w:val="center"/>
        </w:trPr>
        <w:tc>
          <w:tcPr>
            <w:tcW w:w="9642" w:type="dxa"/>
            <w:tcBorders>
              <w:top w:val="nil"/>
              <w:bottom w:val="single" w:sz="4" w:space="0" w:color="808080"/>
            </w:tcBorders>
            <w:vAlign w:val="center"/>
          </w:tcPr>
          <w:p w:rsidR="004B58B9" w:rsidRPr="005E1170" w:rsidRDefault="004B58B9" w:rsidP="004D31A4">
            <w:pPr>
              <w:pStyle w:val="3"/>
              <w:spacing w:before="0" w:after="0" w:line="240" w:lineRule="auto"/>
              <w:jc w:val="center"/>
              <w:rPr>
                <w:rFonts w:ascii="Times New Roman" w:hAnsi="Times New Roman"/>
                <w:b w:val="0"/>
                <w:bCs w:val="0"/>
                <w:sz w:val="22"/>
                <w:szCs w:val="22"/>
              </w:rPr>
            </w:pPr>
            <w:r w:rsidRPr="005E1170">
              <w:rPr>
                <w:rFonts w:ascii="Times New Roman" w:hAnsi="Times New Roman"/>
                <w:b w:val="0"/>
                <w:bCs w:val="0"/>
                <w:sz w:val="22"/>
                <w:szCs w:val="22"/>
              </w:rPr>
              <w:t>ΣΥΓΧΡΗΜΑΤΟΔΟΤΟΥΜΕΝΟ ΑΠΟ ΤΟ ΕΥΡΩΠΑΪΚΟ ΚΟΙΝΩΝΙΚΟ ΤΑΜΕΙΟ</w:t>
            </w:r>
          </w:p>
        </w:tc>
      </w:tr>
    </w:tbl>
    <w:p w:rsidR="004B58B9" w:rsidRPr="005E1170" w:rsidRDefault="004B58B9" w:rsidP="00E25A40">
      <w:pPr>
        <w:jc w:val="center"/>
        <w:rPr>
          <w:sz w:val="16"/>
          <w:szCs w:val="16"/>
        </w:rPr>
      </w:pPr>
    </w:p>
    <w:p w:rsidR="004B58B9" w:rsidRPr="005E1170" w:rsidRDefault="004B58B9" w:rsidP="00E25A40">
      <w:pPr>
        <w:rPr>
          <w:sz w:val="16"/>
        </w:rPr>
      </w:pPr>
    </w:p>
    <w:p w:rsidR="004B58B9" w:rsidRPr="005E1170" w:rsidRDefault="004B58B9" w:rsidP="00BD68F4">
      <w:pPr>
        <w:pStyle w:val="3"/>
        <w:shd w:val="clear" w:color="auto" w:fill="E6E6E6"/>
        <w:spacing w:beforeLines="60" w:before="144" w:afterLines="60" w:after="144" w:line="240" w:lineRule="auto"/>
        <w:jc w:val="center"/>
        <w:rPr>
          <w:rFonts w:ascii="Times New Roman" w:hAnsi="Times New Roman"/>
          <w:b w:val="0"/>
          <w:bCs w:val="0"/>
          <w:color w:val="000080"/>
          <w:spacing w:val="30"/>
          <w:w w:val="120"/>
        </w:rPr>
      </w:pPr>
      <w:r w:rsidRPr="005E1170">
        <w:rPr>
          <w:rFonts w:ascii="Times New Roman" w:hAnsi="Times New Roman"/>
          <w:b w:val="0"/>
          <w:bCs w:val="0"/>
          <w:color w:val="000080"/>
          <w:spacing w:val="30"/>
          <w:w w:val="120"/>
        </w:rPr>
        <w:t>ΑΝΑΚΟΙΝΩΣΗ</w:t>
      </w:r>
    </w:p>
    <w:p w:rsidR="004B58B9" w:rsidRPr="005E1170" w:rsidRDefault="004B58B9" w:rsidP="00E25A40">
      <w:pPr>
        <w:jc w:val="center"/>
        <w:rPr>
          <w:b/>
          <w:bCs/>
          <w:color w:val="000000"/>
          <w:sz w:val="18"/>
          <w:szCs w:val="18"/>
        </w:rPr>
      </w:pPr>
    </w:p>
    <w:p w:rsidR="004B58B9" w:rsidRPr="005E1170" w:rsidRDefault="004B58B9" w:rsidP="00E25A40">
      <w:pPr>
        <w:jc w:val="center"/>
        <w:rPr>
          <w:b/>
          <w:bCs/>
          <w:sz w:val="18"/>
          <w:szCs w:val="18"/>
        </w:rPr>
      </w:pPr>
      <w:r w:rsidRPr="005E1170">
        <w:rPr>
          <w:b/>
          <w:bCs/>
          <w:color w:val="000000"/>
          <w:sz w:val="18"/>
          <w:szCs w:val="18"/>
        </w:rPr>
        <w:t>για την υποβολή αιτήσεων από τους ενδιαφερόμενους στο πλαίσιο της Ενέργειας 5</w:t>
      </w:r>
      <w:r w:rsidRPr="005E1170">
        <w:rPr>
          <w:b/>
          <w:bCs/>
          <w:sz w:val="18"/>
          <w:szCs w:val="18"/>
        </w:rPr>
        <w:t>:</w:t>
      </w:r>
    </w:p>
    <w:p w:rsidR="004B58B9" w:rsidRPr="005E1170" w:rsidRDefault="004B58B9" w:rsidP="00E25A40">
      <w:pPr>
        <w:jc w:val="center"/>
        <w:rPr>
          <w:b/>
          <w:bCs/>
          <w:sz w:val="18"/>
          <w:szCs w:val="18"/>
        </w:rPr>
      </w:pPr>
    </w:p>
    <w:p w:rsidR="004B58B9" w:rsidRPr="0022345D" w:rsidRDefault="004B58B9" w:rsidP="00E25A40">
      <w:pPr>
        <w:jc w:val="center"/>
        <w:rPr>
          <w:bCs/>
        </w:rPr>
      </w:pPr>
      <w:r w:rsidRPr="0022345D">
        <w:rPr>
          <w:b/>
          <w:bCs/>
        </w:rPr>
        <w:t>«</w:t>
      </w:r>
      <w:r w:rsidRPr="0022345D">
        <w:rPr>
          <w:b/>
        </w:rPr>
        <w:t>Εκπαίδευση επαγγελματιών Υγείας-Πρόνοιας-Εκπαίδευσης για τον Έλεγχο και την Πρόληψη της Κακοποίησης – Παραμέλησης των Παιδιών</w:t>
      </w:r>
      <w:r w:rsidRPr="0022345D">
        <w:rPr>
          <w:b/>
          <w:bCs/>
        </w:rPr>
        <w:t>»</w:t>
      </w:r>
    </w:p>
    <w:p w:rsidR="004B58B9" w:rsidRPr="005E1170" w:rsidRDefault="00B21CB2" w:rsidP="00BD68F4">
      <w:pPr>
        <w:ind w:firstLine="720"/>
        <w:jc w:val="both"/>
        <w:rPr>
          <w:sz w:val="20"/>
          <w:szCs w:val="20"/>
        </w:rPr>
      </w:pPr>
      <w:r w:rsidRPr="00B21CB2">
        <w:rPr>
          <w:color w:val="222222"/>
          <w:sz w:val="20"/>
          <w:szCs w:val="20"/>
          <w:shd w:val="clear" w:color="auto" w:fill="FFFFFF"/>
          <w:lang w:val="en-US"/>
        </w:rPr>
        <w:t>To</w:t>
      </w:r>
      <w:r w:rsidRPr="00B21CB2">
        <w:rPr>
          <w:color w:val="222222"/>
          <w:sz w:val="20"/>
          <w:szCs w:val="20"/>
          <w:shd w:val="clear" w:color="auto" w:fill="FFFFFF"/>
        </w:rPr>
        <w:t xml:space="preserve"> Κέντρο Επαγγελματικής Κατάρτισης Περιφερειακής Ενότητας Ρεθύμνης- Περιφέρειας Κρήτης</w:t>
      </w:r>
      <w:r w:rsidR="00BD68F4">
        <w:rPr>
          <w:color w:val="222222"/>
          <w:sz w:val="20"/>
          <w:szCs w:val="20"/>
          <w:shd w:val="clear" w:color="auto" w:fill="FFFFFF"/>
        </w:rPr>
        <w:t xml:space="preserve"> σε συνεργασία με την Διεύθυνση Ψυχικής Υγείας και Κοινωνικής Πρόνοιας του Ινστιτούτου Υγείας του Παιδιού</w:t>
      </w:r>
      <w:r w:rsidR="00BD68F4">
        <w:rPr>
          <w:sz w:val="20"/>
          <w:szCs w:val="20"/>
        </w:rPr>
        <w:t xml:space="preserve">, </w:t>
      </w:r>
      <w:r>
        <w:rPr>
          <w:sz w:val="20"/>
          <w:szCs w:val="20"/>
        </w:rPr>
        <w:t xml:space="preserve">πρόκειται να </w:t>
      </w:r>
      <w:r w:rsidR="004B58B9" w:rsidRPr="005E1170">
        <w:rPr>
          <w:sz w:val="20"/>
          <w:szCs w:val="20"/>
        </w:rPr>
        <w:t xml:space="preserve">υλοποιήσει την </w:t>
      </w:r>
      <w:r w:rsidR="004B58B9" w:rsidRPr="005E1170">
        <w:rPr>
          <w:b/>
          <w:sz w:val="20"/>
          <w:szCs w:val="20"/>
        </w:rPr>
        <w:t xml:space="preserve">Ενέργεια 5: </w:t>
      </w:r>
      <w:r w:rsidR="004B58B9" w:rsidRPr="005E1170">
        <w:rPr>
          <w:rStyle w:val="hps"/>
          <w:b/>
          <w:sz w:val="20"/>
          <w:szCs w:val="20"/>
        </w:rPr>
        <w:t xml:space="preserve">Εκπαίδευση Επαγγελματιών Υγείας-Πρόνοιας-Εκπαίδευσης </w:t>
      </w:r>
      <w:r w:rsidR="004B58B9" w:rsidRPr="005E1170">
        <w:rPr>
          <w:rStyle w:val="hps"/>
          <w:sz w:val="20"/>
          <w:szCs w:val="20"/>
        </w:rPr>
        <w:t>διάρκειας</w:t>
      </w:r>
      <w:r w:rsidR="004B58B9" w:rsidRPr="005E1170">
        <w:rPr>
          <w:rStyle w:val="hps"/>
          <w:b/>
          <w:sz w:val="20"/>
          <w:szCs w:val="20"/>
        </w:rPr>
        <w:t xml:space="preserve"> 90 ωρών</w:t>
      </w:r>
      <w:r w:rsidR="004B58B9" w:rsidRPr="005E1170">
        <w:rPr>
          <w:sz w:val="20"/>
          <w:szCs w:val="20"/>
        </w:rPr>
        <w:t xml:space="preserve"> στο πλαίσιο της Πράξης </w:t>
      </w:r>
      <w:r w:rsidR="004B58B9" w:rsidRPr="005E1170">
        <w:rPr>
          <w:bCs/>
          <w:sz w:val="20"/>
          <w:szCs w:val="20"/>
        </w:rPr>
        <w:t>«Σχέδιο συνολικής ψυχοκοινωνικής παρέμβασης στην πόλη του Ρεθύμνου με στόχο την πρόληψη και αντιμετώπιση του φαινομένου της σεξουαλικής παρενόχλησης ανηλίκων»</w:t>
      </w:r>
      <w:r w:rsidR="004B58B9" w:rsidRPr="005E1170">
        <w:rPr>
          <w:b/>
          <w:bCs/>
          <w:sz w:val="20"/>
          <w:szCs w:val="20"/>
        </w:rPr>
        <w:t xml:space="preserve"> </w:t>
      </w:r>
      <w:r w:rsidR="004B58B9" w:rsidRPr="005E1170">
        <w:rPr>
          <w:bCs/>
          <w:sz w:val="20"/>
          <w:szCs w:val="20"/>
        </w:rPr>
        <w:t xml:space="preserve">[Κωδικός </w:t>
      </w:r>
      <w:r w:rsidR="004B58B9" w:rsidRPr="005E1170">
        <w:rPr>
          <w:bCs/>
          <w:sz w:val="20"/>
          <w:szCs w:val="20"/>
          <w:lang w:val="en-US"/>
        </w:rPr>
        <w:t>MIS</w:t>
      </w:r>
      <w:r w:rsidR="004B58B9" w:rsidRPr="005E1170">
        <w:rPr>
          <w:bCs/>
          <w:sz w:val="20"/>
          <w:szCs w:val="20"/>
        </w:rPr>
        <w:t xml:space="preserve"> 375809] </w:t>
      </w:r>
      <w:r w:rsidR="004B58B9" w:rsidRPr="005E1170">
        <w:rPr>
          <w:sz w:val="20"/>
          <w:szCs w:val="20"/>
        </w:rPr>
        <w:t>το παρακάτω προγράμματα εκπαίδευσης επαγγελματιών:</w:t>
      </w:r>
    </w:p>
    <w:p w:rsidR="004B58B9" w:rsidRPr="005E1170" w:rsidRDefault="004B58B9" w:rsidP="00E25A40">
      <w:pPr>
        <w:spacing w:before="80"/>
        <w:jc w:val="both"/>
        <w:rPr>
          <w:sz w:val="18"/>
          <w:szCs w:val="18"/>
        </w:rPr>
      </w:pP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3"/>
        <w:gridCol w:w="2468"/>
        <w:gridCol w:w="2300"/>
      </w:tblGrid>
      <w:tr w:rsidR="004B58B9" w:rsidRPr="005E1170">
        <w:trPr>
          <w:cantSplit/>
          <w:trHeight w:val="368"/>
          <w:jc w:val="center"/>
        </w:trPr>
        <w:tc>
          <w:tcPr>
            <w:tcW w:w="9251" w:type="dxa"/>
            <w:gridSpan w:val="3"/>
            <w:tcBorders>
              <w:top w:val="single" w:sz="4" w:space="0" w:color="333333"/>
              <w:left w:val="single" w:sz="4" w:space="0" w:color="333333"/>
              <w:bottom w:val="double" w:sz="4" w:space="0" w:color="808080"/>
              <w:right w:val="single" w:sz="4" w:space="0" w:color="333333"/>
            </w:tcBorders>
            <w:shd w:val="clear" w:color="auto" w:fill="E0E0E0"/>
            <w:vAlign w:val="center"/>
          </w:tcPr>
          <w:p w:rsidR="004B58B9" w:rsidRPr="005E1170" w:rsidRDefault="004B58B9" w:rsidP="00C521FF">
            <w:pPr>
              <w:jc w:val="center"/>
              <w:rPr>
                <w:b/>
                <w:bCs/>
                <w:w w:val="150"/>
                <w:sz w:val="18"/>
                <w:szCs w:val="18"/>
              </w:rPr>
            </w:pPr>
            <w:r w:rsidRPr="005E1170">
              <w:rPr>
                <w:b/>
                <w:bCs/>
                <w:w w:val="150"/>
                <w:sz w:val="18"/>
                <w:szCs w:val="18"/>
              </w:rPr>
              <w:t>ΣΤΟΙΧΕΙΑ ΠΡΟΓΡΑΜΜΑΤΟΣ ΕΚΠΑΙΔΕΥΣΗΣ</w:t>
            </w:r>
          </w:p>
        </w:tc>
      </w:tr>
      <w:tr w:rsidR="004B58B9" w:rsidRPr="005E1170">
        <w:trPr>
          <w:cantSplit/>
          <w:trHeight w:val="368"/>
          <w:jc w:val="center"/>
        </w:trPr>
        <w:tc>
          <w:tcPr>
            <w:tcW w:w="4483" w:type="dxa"/>
            <w:tcBorders>
              <w:top w:val="double" w:sz="4" w:space="0" w:color="808080"/>
              <w:left w:val="single" w:sz="4" w:space="0" w:color="333333"/>
              <w:bottom w:val="single" w:sz="4" w:space="0" w:color="808080"/>
              <w:right w:val="single" w:sz="4" w:space="0" w:color="808080"/>
            </w:tcBorders>
            <w:vAlign w:val="center"/>
          </w:tcPr>
          <w:p w:rsidR="004B58B9" w:rsidRPr="005E1170" w:rsidRDefault="004B58B9" w:rsidP="00E25A40">
            <w:pPr>
              <w:jc w:val="center"/>
              <w:rPr>
                <w:b/>
                <w:bCs/>
                <w:sz w:val="18"/>
                <w:szCs w:val="18"/>
              </w:rPr>
            </w:pPr>
            <w:r w:rsidRPr="005E1170">
              <w:rPr>
                <w:b/>
                <w:bCs/>
                <w:sz w:val="18"/>
                <w:szCs w:val="18"/>
              </w:rPr>
              <w:t>ΤΙΤΛΟΣ ΠΡΟΓΡΑΜΜΑΤΟΣ</w:t>
            </w:r>
          </w:p>
        </w:tc>
        <w:tc>
          <w:tcPr>
            <w:tcW w:w="4768" w:type="dxa"/>
            <w:gridSpan w:val="2"/>
            <w:tcBorders>
              <w:top w:val="double" w:sz="4" w:space="0" w:color="808080"/>
              <w:left w:val="single" w:sz="4" w:space="0" w:color="808080"/>
              <w:bottom w:val="single" w:sz="4" w:space="0" w:color="808080"/>
              <w:right w:val="single" w:sz="4" w:space="0" w:color="333333"/>
            </w:tcBorders>
            <w:vAlign w:val="center"/>
          </w:tcPr>
          <w:p w:rsidR="004B58B9" w:rsidRPr="005E1170" w:rsidRDefault="004B58B9" w:rsidP="00C521FF">
            <w:pPr>
              <w:jc w:val="center"/>
              <w:rPr>
                <w:b/>
                <w:bCs/>
                <w:sz w:val="18"/>
                <w:szCs w:val="18"/>
              </w:rPr>
            </w:pPr>
            <w:r w:rsidRPr="005E1170">
              <w:rPr>
                <w:b/>
                <w:bCs/>
                <w:sz w:val="18"/>
                <w:szCs w:val="18"/>
              </w:rPr>
              <w:t xml:space="preserve">ΤΟΠΟΣ ΥΛΟΠΟΙΗΣΗΣ </w:t>
            </w:r>
          </w:p>
        </w:tc>
      </w:tr>
      <w:tr w:rsidR="004B58B9" w:rsidRPr="005E1170">
        <w:trPr>
          <w:cantSplit/>
          <w:trHeight w:val="580"/>
          <w:jc w:val="center"/>
        </w:trPr>
        <w:tc>
          <w:tcPr>
            <w:tcW w:w="4483" w:type="dxa"/>
            <w:tcBorders>
              <w:top w:val="single" w:sz="4" w:space="0" w:color="808080"/>
              <w:left w:val="single" w:sz="4" w:space="0" w:color="333333"/>
              <w:bottom w:val="double" w:sz="4" w:space="0" w:color="808080"/>
              <w:right w:val="single" w:sz="4" w:space="0" w:color="808080"/>
            </w:tcBorders>
            <w:vAlign w:val="center"/>
          </w:tcPr>
          <w:p w:rsidR="004B58B9" w:rsidRPr="005E1170" w:rsidRDefault="004B58B9" w:rsidP="00E25A40">
            <w:pPr>
              <w:jc w:val="center"/>
              <w:rPr>
                <w:b/>
                <w:bCs/>
                <w:sz w:val="18"/>
                <w:szCs w:val="18"/>
              </w:rPr>
            </w:pPr>
            <w:r w:rsidRPr="005E1170">
              <w:rPr>
                <w:b/>
                <w:bCs/>
                <w:sz w:val="18"/>
                <w:szCs w:val="18"/>
              </w:rPr>
              <w:t>«</w:t>
            </w:r>
            <w:r w:rsidRPr="005E1170">
              <w:rPr>
                <w:b/>
                <w:sz w:val="18"/>
                <w:szCs w:val="18"/>
              </w:rPr>
              <w:t>Εκπαίδευση επαγγελματιών Υγείας-Πρόνοιας-Εκπαίδευσης για τον Έλεγχο και την Πρόληψη της Κακοποίησης – Παραμέλησης των Παιδιών</w:t>
            </w:r>
            <w:r w:rsidRPr="005E1170">
              <w:rPr>
                <w:b/>
                <w:bCs/>
                <w:sz w:val="18"/>
                <w:szCs w:val="18"/>
              </w:rPr>
              <w:t>»</w:t>
            </w:r>
          </w:p>
        </w:tc>
        <w:tc>
          <w:tcPr>
            <w:tcW w:w="4768" w:type="dxa"/>
            <w:gridSpan w:val="2"/>
            <w:tcBorders>
              <w:top w:val="single" w:sz="4" w:space="0" w:color="808080"/>
              <w:left w:val="single" w:sz="4" w:space="0" w:color="808080"/>
              <w:bottom w:val="double" w:sz="4" w:space="0" w:color="808080"/>
              <w:right w:val="single" w:sz="4" w:space="0" w:color="333333"/>
            </w:tcBorders>
            <w:vAlign w:val="center"/>
          </w:tcPr>
          <w:p w:rsidR="004B58B9" w:rsidRPr="005E1170" w:rsidRDefault="004B58B9" w:rsidP="00E25A40">
            <w:pPr>
              <w:jc w:val="center"/>
              <w:rPr>
                <w:b/>
                <w:bCs/>
                <w:sz w:val="18"/>
                <w:szCs w:val="18"/>
              </w:rPr>
            </w:pPr>
            <w:r w:rsidRPr="005E1170">
              <w:rPr>
                <w:b/>
                <w:sz w:val="18"/>
                <w:szCs w:val="18"/>
                <w:shd w:val="clear" w:color="auto" w:fill="FFFFFF"/>
              </w:rPr>
              <w:t>Κέντρο Επαγγελματικής Κατάρτισης Περιφερειακής Ενότητας</w:t>
            </w:r>
            <w:r w:rsidRPr="005E1170">
              <w:rPr>
                <w:rStyle w:val="apple-converted-space"/>
                <w:b/>
                <w:sz w:val="18"/>
                <w:szCs w:val="18"/>
                <w:shd w:val="clear" w:color="auto" w:fill="FFFFFF"/>
              </w:rPr>
              <w:t> </w:t>
            </w:r>
            <w:r w:rsidRPr="005E1170">
              <w:rPr>
                <w:rStyle w:val="a6"/>
                <w:b/>
                <w:bCs/>
                <w:sz w:val="18"/>
                <w:szCs w:val="18"/>
                <w:shd w:val="clear" w:color="auto" w:fill="FFFFFF"/>
              </w:rPr>
              <w:t>Ρεθύμνης</w:t>
            </w:r>
            <w:r w:rsidRPr="005E1170">
              <w:rPr>
                <w:rStyle w:val="apple-converted-space"/>
                <w:b/>
                <w:sz w:val="18"/>
                <w:szCs w:val="18"/>
                <w:shd w:val="clear" w:color="auto" w:fill="FFFFFF"/>
              </w:rPr>
              <w:t> </w:t>
            </w:r>
            <w:r w:rsidRPr="005E1170">
              <w:rPr>
                <w:b/>
                <w:sz w:val="18"/>
                <w:szCs w:val="18"/>
                <w:shd w:val="clear" w:color="auto" w:fill="FFFFFF"/>
              </w:rPr>
              <w:t>– Περιφέρειας Κρήτης (</w:t>
            </w:r>
            <w:r w:rsidRPr="005E1170">
              <w:rPr>
                <w:rStyle w:val="a6"/>
                <w:b/>
                <w:bCs/>
                <w:sz w:val="18"/>
                <w:szCs w:val="18"/>
                <w:shd w:val="clear" w:color="auto" w:fill="FFFFFF"/>
              </w:rPr>
              <w:t>ΚΕΚΑΠΕΡ</w:t>
            </w:r>
            <w:r w:rsidRPr="005E1170">
              <w:rPr>
                <w:b/>
                <w:sz w:val="18"/>
                <w:szCs w:val="18"/>
                <w:shd w:val="clear" w:color="auto" w:fill="FFFFFF"/>
              </w:rPr>
              <w:t>-ΠΕΡΙΦΕΡΕΙΑΣ ΚΡΗΤΗΣ)</w:t>
            </w:r>
            <w:r w:rsidRPr="005E1170">
              <w:rPr>
                <w:rStyle w:val="apple-converted-space"/>
                <w:b/>
                <w:sz w:val="18"/>
                <w:szCs w:val="18"/>
                <w:shd w:val="clear" w:color="auto" w:fill="FFFFFF"/>
              </w:rPr>
              <w:t> </w:t>
            </w:r>
          </w:p>
        </w:tc>
      </w:tr>
      <w:tr w:rsidR="004B58B9" w:rsidRPr="005E1170">
        <w:trPr>
          <w:cantSplit/>
          <w:trHeight w:val="157"/>
          <w:jc w:val="center"/>
        </w:trPr>
        <w:tc>
          <w:tcPr>
            <w:tcW w:w="4483" w:type="dxa"/>
            <w:tcBorders>
              <w:top w:val="double" w:sz="4" w:space="0" w:color="808080"/>
              <w:left w:val="single" w:sz="4" w:space="0" w:color="333333"/>
              <w:bottom w:val="single" w:sz="4" w:space="0" w:color="808080"/>
              <w:right w:val="single" w:sz="4" w:space="0" w:color="808080"/>
            </w:tcBorders>
            <w:vAlign w:val="center"/>
          </w:tcPr>
          <w:p w:rsidR="004B58B9" w:rsidRPr="005E1170" w:rsidRDefault="004B58B9" w:rsidP="00E25A40">
            <w:pPr>
              <w:spacing w:before="40" w:after="40"/>
              <w:jc w:val="center"/>
              <w:rPr>
                <w:b/>
                <w:bCs/>
                <w:sz w:val="18"/>
                <w:szCs w:val="18"/>
              </w:rPr>
            </w:pPr>
            <w:r w:rsidRPr="005E1170">
              <w:rPr>
                <w:b/>
                <w:bCs/>
                <w:sz w:val="18"/>
                <w:szCs w:val="18"/>
              </w:rPr>
              <w:t>ΠΕΡΙΟΔΟΣ ΥΛΟΠΟΙΗΣΗΣ</w:t>
            </w:r>
          </w:p>
        </w:tc>
        <w:tc>
          <w:tcPr>
            <w:tcW w:w="2468" w:type="dxa"/>
            <w:tcBorders>
              <w:top w:val="double" w:sz="4" w:space="0" w:color="808080"/>
              <w:left w:val="single" w:sz="4" w:space="0" w:color="808080"/>
              <w:bottom w:val="single" w:sz="4" w:space="0" w:color="808080"/>
              <w:right w:val="single" w:sz="4" w:space="0" w:color="808080"/>
            </w:tcBorders>
            <w:vAlign w:val="center"/>
          </w:tcPr>
          <w:p w:rsidR="004B58B9" w:rsidRPr="005E1170" w:rsidRDefault="004B58B9" w:rsidP="00C521FF">
            <w:pPr>
              <w:spacing w:before="40" w:after="40"/>
              <w:jc w:val="center"/>
              <w:rPr>
                <w:b/>
                <w:bCs/>
                <w:sz w:val="18"/>
                <w:szCs w:val="18"/>
              </w:rPr>
            </w:pPr>
            <w:r w:rsidRPr="005E1170">
              <w:rPr>
                <w:b/>
                <w:bCs/>
                <w:sz w:val="18"/>
                <w:szCs w:val="18"/>
              </w:rPr>
              <w:t>ΑΡΙΘΜΟΣ ΕΠΙΜΟΡΦΟΥΜΕΝΩΝ</w:t>
            </w:r>
          </w:p>
        </w:tc>
        <w:tc>
          <w:tcPr>
            <w:tcW w:w="2300" w:type="dxa"/>
            <w:tcBorders>
              <w:top w:val="double" w:sz="4" w:space="0" w:color="808080"/>
              <w:left w:val="single" w:sz="4" w:space="0" w:color="808080"/>
              <w:bottom w:val="single" w:sz="4" w:space="0" w:color="808080"/>
              <w:right w:val="single" w:sz="4" w:space="0" w:color="333333"/>
            </w:tcBorders>
            <w:vAlign w:val="center"/>
          </w:tcPr>
          <w:p w:rsidR="004B58B9" w:rsidRPr="005E1170" w:rsidRDefault="004B58B9" w:rsidP="00E25A40">
            <w:pPr>
              <w:spacing w:before="40" w:after="40"/>
              <w:jc w:val="center"/>
              <w:rPr>
                <w:b/>
                <w:bCs/>
                <w:sz w:val="18"/>
                <w:szCs w:val="18"/>
              </w:rPr>
            </w:pPr>
            <w:r w:rsidRPr="005E1170">
              <w:rPr>
                <w:b/>
                <w:bCs/>
                <w:sz w:val="18"/>
                <w:szCs w:val="18"/>
              </w:rPr>
              <w:t>ΔΙΑΡΚΕΙΑ</w:t>
            </w:r>
          </w:p>
        </w:tc>
      </w:tr>
      <w:tr w:rsidR="004B58B9" w:rsidRPr="005E1170">
        <w:trPr>
          <w:cantSplit/>
          <w:trHeight w:val="473"/>
          <w:jc w:val="center"/>
        </w:trPr>
        <w:tc>
          <w:tcPr>
            <w:tcW w:w="4483" w:type="dxa"/>
            <w:tcBorders>
              <w:top w:val="single" w:sz="4" w:space="0" w:color="808080"/>
              <w:left w:val="single" w:sz="4" w:space="0" w:color="333333"/>
              <w:bottom w:val="single" w:sz="4" w:space="0" w:color="808080"/>
              <w:right w:val="single" w:sz="4" w:space="0" w:color="808080"/>
            </w:tcBorders>
            <w:vAlign w:val="center"/>
          </w:tcPr>
          <w:p w:rsidR="004B58B9" w:rsidRPr="005E1170" w:rsidRDefault="004B58B9" w:rsidP="00C521FF">
            <w:pPr>
              <w:jc w:val="center"/>
              <w:rPr>
                <w:sz w:val="18"/>
                <w:szCs w:val="18"/>
              </w:rPr>
            </w:pPr>
            <w:r w:rsidRPr="005E1170">
              <w:rPr>
                <w:sz w:val="18"/>
                <w:szCs w:val="18"/>
              </w:rPr>
              <w:t>ΔΙΕΝΕΡΓΕΙΑ:        2</w:t>
            </w:r>
            <w:r w:rsidR="00DA6751">
              <w:rPr>
                <w:sz w:val="18"/>
                <w:szCs w:val="18"/>
                <w:lang w:val="en-US"/>
              </w:rPr>
              <w:t>6</w:t>
            </w:r>
            <w:r w:rsidRPr="005E1170">
              <w:rPr>
                <w:sz w:val="18"/>
                <w:szCs w:val="18"/>
              </w:rPr>
              <w:t>/1</w:t>
            </w:r>
            <w:r w:rsidR="00990739">
              <w:rPr>
                <w:sz w:val="18"/>
                <w:szCs w:val="18"/>
              </w:rPr>
              <w:t>1</w:t>
            </w:r>
            <w:r w:rsidRPr="005E1170">
              <w:rPr>
                <w:sz w:val="18"/>
                <w:szCs w:val="18"/>
              </w:rPr>
              <w:t>/20</w:t>
            </w:r>
            <w:r w:rsidRPr="005E1170">
              <w:rPr>
                <w:sz w:val="18"/>
                <w:szCs w:val="18"/>
                <w:lang w:val="en-US"/>
              </w:rPr>
              <w:t>14</w:t>
            </w:r>
            <w:r w:rsidRPr="005E1170">
              <w:rPr>
                <w:sz w:val="18"/>
                <w:szCs w:val="18"/>
              </w:rPr>
              <w:t xml:space="preserve"> - </w:t>
            </w:r>
            <w:r w:rsidR="00990739">
              <w:rPr>
                <w:sz w:val="18"/>
                <w:szCs w:val="18"/>
                <w:lang w:val="en-US"/>
              </w:rPr>
              <w:t>1</w:t>
            </w:r>
            <w:r w:rsidR="00990739">
              <w:rPr>
                <w:sz w:val="18"/>
                <w:szCs w:val="18"/>
              </w:rPr>
              <w:t>2</w:t>
            </w:r>
            <w:r w:rsidRPr="005E1170">
              <w:rPr>
                <w:sz w:val="18"/>
                <w:szCs w:val="18"/>
              </w:rPr>
              <w:t>/</w:t>
            </w:r>
            <w:r w:rsidR="00990739">
              <w:rPr>
                <w:sz w:val="18"/>
                <w:szCs w:val="18"/>
                <w:lang w:val="en-US"/>
              </w:rPr>
              <w:t>1</w:t>
            </w:r>
            <w:r w:rsidR="00990739">
              <w:rPr>
                <w:sz w:val="18"/>
                <w:szCs w:val="18"/>
              </w:rPr>
              <w:t>2</w:t>
            </w:r>
            <w:r w:rsidRPr="005E1170">
              <w:rPr>
                <w:sz w:val="18"/>
                <w:szCs w:val="18"/>
              </w:rPr>
              <w:t>/20</w:t>
            </w:r>
            <w:r w:rsidRPr="005E1170">
              <w:rPr>
                <w:sz w:val="18"/>
                <w:szCs w:val="18"/>
                <w:lang w:val="en-US"/>
              </w:rPr>
              <w:t>14</w:t>
            </w:r>
          </w:p>
        </w:tc>
        <w:tc>
          <w:tcPr>
            <w:tcW w:w="2468" w:type="dxa"/>
            <w:tcBorders>
              <w:top w:val="single" w:sz="4" w:space="0" w:color="808080"/>
              <w:left w:val="single" w:sz="4" w:space="0" w:color="808080"/>
              <w:bottom w:val="single" w:sz="4" w:space="0" w:color="808080"/>
              <w:right w:val="single" w:sz="4" w:space="0" w:color="808080"/>
            </w:tcBorders>
            <w:vAlign w:val="center"/>
          </w:tcPr>
          <w:p w:rsidR="004B58B9" w:rsidRPr="005E1170" w:rsidRDefault="004B58B9" w:rsidP="00E25A40">
            <w:pPr>
              <w:jc w:val="center"/>
              <w:rPr>
                <w:sz w:val="18"/>
                <w:szCs w:val="18"/>
              </w:rPr>
            </w:pPr>
            <w:r w:rsidRPr="005E1170">
              <w:rPr>
                <w:sz w:val="18"/>
                <w:szCs w:val="18"/>
              </w:rPr>
              <w:t>25</w:t>
            </w:r>
          </w:p>
        </w:tc>
        <w:tc>
          <w:tcPr>
            <w:tcW w:w="2300" w:type="dxa"/>
            <w:tcBorders>
              <w:top w:val="single" w:sz="4" w:space="0" w:color="808080"/>
              <w:left w:val="single" w:sz="4" w:space="0" w:color="808080"/>
              <w:bottom w:val="single" w:sz="4" w:space="0" w:color="808080"/>
              <w:right w:val="single" w:sz="4" w:space="0" w:color="333333"/>
            </w:tcBorders>
            <w:vAlign w:val="center"/>
          </w:tcPr>
          <w:p w:rsidR="004B58B9" w:rsidRPr="005E1170" w:rsidRDefault="004B58B9" w:rsidP="00C521FF">
            <w:pPr>
              <w:jc w:val="center"/>
              <w:rPr>
                <w:sz w:val="18"/>
                <w:szCs w:val="18"/>
              </w:rPr>
            </w:pPr>
            <w:r w:rsidRPr="005E1170">
              <w:rPr>
                <w:sz w:val="18"/>
                <w:szCs w:val="18"/>
              </w:rPr>
              <w:t>90 ώρες</w:t>
            </w:r>
          </w:p>
        </w:tc>
      </w:tr>
    </w:tbl>
    <w:p w:rsidR="004B58B9" w:rsidRPr="005E1170" w:rsidRDefault="004B58B9" w:rsidP="00E25A40">
      <w:pPr>
        <w:jc w:val="center"/>
        <w:rPr>
          <w:sz w:val="18"/>
          <w:szCs w:val="18"/>
        </w:rPr>
      </w:pPr>
    </w:p>
    <w:p w:rsidR="004B58B9" w:rsidRPr="005E1170" w:rsidRDefault="004B58B9" w:rsidP="00E25A40">
      <w:pPr>
        <w:pStyle w:val="a4"/>
        <w:spacing w:before="120" w:after="120"/>
        <w:ind w:left="360"/>
        <w:jc w:val="both"/>
        <w:rPr>
          <w:rFonts w:ascii="Times New Roman" w:hAnsi="Times New Roman" w:cs="Times New Roman"/>
          <w:b w:val="0"/>
          <w:bCs w:val="0"/>
          <w:szCs w:val="18"/>
        </w:rPr>
      </w:pPr>
      <w:r w:rsidRPr="005E1170">
        <w:rPr>
          <w:rFonts w:ascii="Times New Roman" w:hAnsi="Times New Roman" w:cs="Times New Roman"/>
          <w:bCs w:val="0"/>
          <w:szCs w:val="18"/>
          <w:u w:val="single"/>
        </w:rPr>
        <w:t>Ομάδα στόχος και Πεδίο Εφαρμογής του Προγράμματος</w:t>
      </w:r>
      <w:r w:rsidRPr="005E1170">
        <w:rPr>
          <w:rFonts w:ascii="Times New Roman" w:hAnsi="Times New Roman" w:cs="Times New Roman"/>
          <w:b w:val="0"/>
          <w:bCs w:val="0"/>
          <w:szCs w:val="18"/>
        </w:rPr>
        <w:t xml:space="preserve">: </w:t>
      </w:r>
    </w:p>
    <w:p w:rsidR="004B58B9" w:rsidRPr="005E1170" w:rsidRDefault="004B58B9" w:rsidP="00E25A40">
      <w:pPr>
        <w:pStyle w:val="a4"/>
        <w:spacing w:before="120" w:after="120"/>
        <w:ind w:left="360"/>
        <w:jc w:val="both"/>
        <w:rPr>
          <w:rFonts w:ascii="Times New Roman" w:hAnsi="Times New Roman" w:cs="Times New Roman"/>
          <w:b w:val="0"/>
          <w:bCs w:val="0"/>
          <w:szCs w:val="18"/>
        </w:rPr>
      </w:pPr>
    </w:p>
    <w:p w:rsidR="004B58B9" w:rsidRPr="005E1170" w:rsidRDefault="004B58B9" w:rsidP="00E25A40">
      <w:pPr>
        <w:pStyle w:val="a4"/>
        <w:jc w:val="both"/>
        <w:rPr>
          <w:rFonts w:ascii="Times New Roman" w:hAnsi="Times New Roman" w:cs="Times New Roman"/>
          <w:b w:val="0"/>
          <w:bCs w:val="0"/>
          <w:szCs w:val="18"/>
        </w:rPr>
      </w:pPr>
      <w:r w:rsidRPr="005E1170">
        <w:rPr>
          <w:rFonts w:ascii="Times New Roman" w:hAnsi="Times New Roman" w:cs="Times New Roman"/>
          <w:b w:val="0"/>
          <w:bCs w:val="0"/>
          <w:szCs w:val="18"/>
        </w:rPr>
        <w:t xml:space="preserve">Το πρόγραμμα απευθύνεται σε στελέχη του δημοσίου, του ευρύτερου δημοσίου και του ιδιωτικού τομέα που εργάζονται σε υπηρεσίες υγείας, δημόσιας υγείας, πρόνοιας και προώθησης στην απασχόληση (υπάλληλοι Α΄, Β΄ και Γ’ Δ.Υ.ΠΕ., Νοσοκομείων, Κέντρων Υγείας, Περιφερειακών Ιατρείων, στελέχη Δημόσιας Υγείας Υπουργείου Υγείας και Κοινωνικής Αλληλεγγύης, Οργανισμών Τοπικής Αυτοδιοίκησης, Νομαρχιακών Αυτοδιοικήσεων, στελέχη ΟΑΕΔ </w:t>
      </w:r>
      <w:proofErr w:type="spellStart"/>
      <w:r w:rsidRPr="005E1170">
        <w:rPr>
          <w:rFonts w:ascii="Times New Roman" w:hAnsi="Times New Roman" w:cs="Times New Roman"/>
          <w:b w:val="0"/>
          <w:bCs w:val="0"/>
          <w:szCs w:val="18"/>
        </w:rPr>
        <w:t>κλπ</w:t>
      </w:r>
      <w:proofErr w:type="spellEnd"/>
      <w:r w:rsidRPr="005E1170">
        <w:rPr>
          <w:rFonts w:ascii="Times New Roman" w:hAnsi="Times New Roman" w:cs="Times New Roman"/>
          <w:b w:val="0"/>
          <w:bCs w:val="0"/>
          <w:szCs w:val="18"/>
        </w:rPr>
        <w:t xml:space="preserve">), </w:t>
      </w:r>
      <w:r>
        <w:rPr>
          <w:rFonts w:ascii="Times New Roman" w:hAnsi="Times New Roman" w:cs="Times New Roman"/>
          <w:b w:val="0"/>
          <w:bCs w:val="0"/>
          <w:szCs w:val="18"/>
        </w:rPr>
        <w:t xml:space="preserve">που </w:t>
      </w:r>
      <w:r w:rsidR="000D012A" w:rsidRPr="000D012A">
        <w:rPr>
          <w:rFonts w:ascii="Times New Roman" w:hAnsi="Times New Roman" w:cs="Times New Roman"/>
          <w:b w:val="0"/>
          <w:bCs w:val="0"/>
          <w:szCs w:val="18"/>
        </w:rPr>
        <w:t>ανήκου</w:t>
      </w:r>
      <w:r w:rsidRPr="001C080D">
        <w:rPr>
          <w:rFonts w:ascii="Times New Roman" w:hAnsi="Times New Roman" w:cs="Times New Roman"/>
          <w:b w:val="0"/>
          <w:bCs w:val="0"/>
          <w:szCs w:val="18"/>
        </w:rPr>
        <w:t>ν</w:t>
      </w:r>
      <w:r w:rsidRPr="005E1170">
        <w:rPr>
          <w:rFonts w:ascii="Times New Roman" w:hAnsi="Times New Roman" w:cs="Times New Roman"/>
          <w:b w:val="0"/>
          <w:bCs w:val="0"/>
          <w:szCs w:val="18"/>
        </w:rPr>
        <w:t xml:space="preserve"> στην διοικητική περιφέρεια </w:t>
      </w:r>
      <w:r>
        <w:rPr>
          <w:rFonts w:ascii="Times New Roman" w:hAnsi="Times New Roman" w:cs="Times New Roman"/>
          <w:b w:val="0"/>
          <w:bCs w:val="0"/>
          <w:szCs w:val="18"/>
        </w:rPr>
        <w:t>Κρήτης</w:t>
      </w:r>
      <w:r w:rsidRPr="005E1170">
        <w:rPr>
          <w:rFonts w:ascii="Times New Roman" w:hAnsi="Times New Roman" w:cs="Times New Roman"/>
          <w:b w:val="0"/>
          <w:bCs w:val="0"/>
          <w:szCs w:val="18"/>
        </w:rPr>
        <w:t>.</w:t>
      </w:r>
    </w:p>
    <w:p w:rsidR="004B58B9" w:rsidRPr="005E1170" w:rsidRDefault="004B58B9" w:rsidP="00E25A40">
      <w:pPr>
        <w:pStyle w:val="a4"/>
        <w:jc w:val="both"/>
        <w:rPr>
          <w:rFonts w:ascii="Times New Roman" w:hAnsi="Times New Roman" w:cs="Times New Roman"/>
          <w:b w:val="0"/>
          <w:bCs w:val="0"/>
          <w:szCs w:val="18"/>
        </w:rPr>
      </w:pPr>
    </w:p>
    <w:p w:rsidR="004B58B9" w:rsidRPr="005E1170" w:rsidRDefault="004B58B9" w:rsidP="00E25A40">
      <w:pPr>
        <w:pStyle w:val="a4"/>
        <w:jc w:val="both"/>
        <w:rPr>
          <w:rFonts w:ascii="Times New Roman" w:hAnsi="Times New Roman" w:cs="Times New Roman"/>
          <w:b w:val="0"/>
          <w:szCs w:val="18"/>
        </w:rPr>
      </w:pPr>
      <w:r w:rsidRPr="005E1170">
        <w:rPr>
          <w:rFonts w:ascii="Times New Roman" w:hAnsi="Times New Roman" w:cs="Times New Roman"/>
          <w:b w:val="0"/>
          <w:szCs w:val="18"/>
        </w:rPr>
        <w:t>Ειδικότερα, η Ενέργεια 5 στοχεύει άμεσα στις παρακάτω ομάδες – στόχους:</w:t>
      </w:r>
    </w:p>
    <w:p w:rsidR="004B58B9" w:rsidRPr="005E1170" w:rsidRDefault="004B58B9" w:rsidP="00E25A40">
      <w:pPr>
        <w:pStyle w:val="a4"/>
        <w:numPr>
          <w:ilvl w:val="0"/>
          <w:numId w:val="4"/>
        </w:numPr>
        <w:jc w:val="both"/>
        <w:rPr>
          <w:rFonts w:ascii="Times New Roman" w:hAnsi="Times New Roman" w:cs="Times New Roman"/>
          <w:b w:val="0"/>
          <w:szCs w:val="18"/>
        </w:rPr>
      </w:pPr>
      <w:r w:rsidRPr="005E1170">
        <w:rPr>
          <w:rFonts w:ascii="Times New Roman" w:hAnsi="Times New Roman" w:cs="Times New Roman"/>
          <w:b w:val="0"/>
          <w:szCs w:val="18"/>
        </w:rPr>
        <w:t xml:space="preserve">Επαγγελματίες υγείας, γιατρούς, νοσηλευτικό προσωπικό και άλλες ειδικότητες, που αποτελούν το διεπιστημονικό προσωπικό στο χώρο αυτό. </w:t>
      </w:r>
    </w:p>
    <w:p w:rsidR="004B58B9" w:rsidRPr="005E1170" w:rsidRDefault="004B58B9" w:rsidP="00E25A40">
      <w:pPr>
        <w:pStyle w:val="a4"/>
        <w:numPr>
          <w:ilvl w:val="0"/>
          <w:numId w:val="4"/>
        </w:numPr>
        <w:jc w:val="both"/>
        <w:rPr>
          <w:rFonts w:ascii="Times New Roman" w:hAnsi="Times New Roman" w:cs="Times New Roman"/>
          <w:b w:val="0"/>
          <w:szCs w:val="18"/>
        </w:rPr>
      </w:pPr>
      <w:r w:rsidRPr="005E1170">
        <w:rPr>
          <w:rFonts w:ascii="Times New Roman" w:hAnsi="Times New Roman" w:cs="Times New Roman"/>
          <w:b w:val="0"/>
          <w:szCs w:val="18"/>
        </w:rPr>
        <w:t xml:space="preserve">Επαγγελματίες στο χώρο της κοινωνικής πολιτικής και στην πρόνοια, καθώς και Στελέχη Υπηρεσιών σχετιζόμενων με την προώθηση της απασχόλησης. </w:t>
      </w:r>
    </w:p>
    <w:p w:rsidR="004B58B9" w:rsidRPr="005E1170" w:rsidRDefault="004B58B9" w:rsidP="00E25A40">
      <w:pPr>
        <w:pStyle w:val="a4"/>
        <w:numPr>
          <w:ilvl w:val="0"/>
          <w:numId w:val="4"/>
        </w:numPr>
        <w:jc w:val="both"/>
        <w:rPr>
          <w:rFonts w:ascii="Times New Roman" w:hAnsi="Times New Roman" w:cs="Times New Roman"/>
          <w:b w:val="0"/>
          <w:szCs w:val="18"/>
        </w:rPr>
      </w:pPr>
      <w:r w:rsidRPr="005E1170">
        <w:rPr>
          <w:rFonts w:ascii="Times New Roman" w:hAnsi="Times New Roman" w:cs="Times New Roman"/>
          <w:b w:val="0"/>
          <w:szCs w:val="18"/>
        </w:rPr>
        <w:t xml:space="preserve">Επαγγελματίες που απασχολούνται σε χώρους εκπαίδευσης (εκπαιδευτικοί, ειδικοί παιδαγωγοί, καθηγητές μέσης εκπαίδευσης). </w:t>
      </w:r>
    </w:p>
    <w:p w:rsidR="004B58B9" w:rsidRPr="005E1170" w:rsidRDefault="004B58B9" w:rsidP="00E25A40">
      <w:pPr>
        <w:pStyle w:val="a4"/>
        <w:jc w:val="both"/>
        <w:rPr>
          <w:rFonts w:ascii="Times New Roman" w:hAnsi="Times New Roman" w:cs="Times New Roman"/>
          <w:b w:val="0"/>
          <w:szCs w:val="18"/>
        </w:rPr>
      </w:pPr>
    </w:p>
    <w:p w:rsidR="004B58B9" w:rsidRPr="005E1170" w:rsidRDefault="004B58B9" w:rsidP="00E25A40">
      <w:pPr>
        <w:pStyle w:val="a4"/>
        <w:jc w:val="both"/>
        <w:rPr>
          <w:rFonts w:ascii="Times New Roman" w:hAnsi="Times New Roman" w:cs="Times New Roman"/>
          <w:b w:val="0"/>
          <w:szCs w:val="18"/>
        </w:rPr>
      </w:pPr>
      <w:r w:rsidRPr="00F75F09">
        <w:rPr>
          <w:rFonts w:ascii="Times New Roman" w:hAnsi="Times New Roman" w:cs="Times New Roman"/>
          <w:b w:val="0"/>
          <w:szCs w:val="18"/>
        </w:rPr>
        <w:t>Ενδεικτικά αναφέρονται οι παρακάτω ειδικές κατηγορίες άμεσα ωφελούμενων:</w:t>
      </w:r>
      <w:r w:rsidRPr="005E1170">
        <w:rPr>
          <w:rFonts w:ascii="Times New Roman" w:hAnsi="Times New Roman" w:cs="Times New Roman"/>
          <w:b w:val="0"/>
          <w:szCs w:val="18"/>
        </w:rPr>
        <w:t xml:space="preserve"> </w:t>
      </w:r>
    </w:p>
    <w:p w:rsidR="004B58B9" w:rsidRPr="005E1170" w:rsidRDefault="004B58B9" w:rsidP="00E25A40">
      <w:pPr>
        <w:pStyle w:val="a4"/>
        <w:numPr>
          <w:ilvl w:val="0"/>
          <w:numId w:val="3"/>
        </w:numPr>
        <w:jc w:val="both"/>
        <w:rPr>
          <w:rFonts w:ascii="Times New Roman" w:hAnsi="Times New Roman" w:cs="Times New Roman"/>
          <w:b w:val="0"/>
          <w:szCs w:val="18"/>
        </w:rPr>
      </w:pPr>
      <w:r w:rsidRPr="005E1170">
        <w:rPr>
          <w:rFonts w:ascii="Times New Roman" w:hAnsi="Times New Roman" w:cs="Times New Roman"/>
          <w:b w:val="0"/>
          <w:szCs w:val="18"/>
        </w:rPr>
        <w:t xml:space="preserve">Ειδικευμένοι </w:t>
      </w:r>
      <w:r w:rsidRPr="001C080D">
        <w:rPr>
          <w:rFonts w:ascii="Times New Roman" w:hAnsi="Times New Roman" w:cs="Times New Roman"/>
          <w:b w:val="0"/>
          <w:szCs w:val="18"/>
        </w:rPr>
        <w:t>και Ειδικευόμενοι</w:t>
      </w:r>
      <w:r w:rsidRPr="005E1170">
        <w:rPr>
          <w:rFonts w:ascii="Times New Roman" w:hAnsi="Times New Roman" w:cs="Times New Roman"/>
          <w:b w:val="0"/>
          <w:szCs w:val="18"/>
        </w:rPr>
        <w:t xml:space="preserve"> Ιατροί Παιδιατρικής, Κοινωνικής Ιατρικής, Γενικής Ιατρικής, Παιδοψυχιατρικής, Ψυχιατρικής </w:t>
      </w:r>
      <w:proofErr w:type="spellStart"/>
      <w:r w:rsidRPr="005E1170">
        <w:rPr>
          <w:rFonts w:ascii="Times New Roman" w:hAnsi="Times New Roman" w:cs="Times New Roman"/>
          <w:b w:val="0"/>
          <w:szCs w:val="18"/>
        </w:rPr>
        <w:t>κ.λ.π</w:t>
      </w:r>
      <w:proofErr w:type="spellEnd"/>
      <w:r w:rsidRPr="005E1170">
        <w:rPr>
          <w:rFonts w:ascii="Times New Roman" w:hAnsi="Times New Roman" w:cs="Times New Roman"/>
          <w:b w:val="0"/>
          <w:szCs w:val="18"/>
        </w:rPr>
        <w:t xml:space="preserve">., Ιατροί Δημόσιας Υγείας, Νοσοκομείων, Νομαρχιών, Διευθύνσεων, </w:t>
      </w:r>
      <w:proofErr w:type="spellStart"/>
      <w:r w:rsidRPr="005E1170">
        <w:rPr>
          <w:rFonts w:ascii="Times New Roman" w:hAnsi="Times New Roman" w:cs="Times New Roman"/>
          <w:b w:val="0"/>
          <w:szCs w:val="18"/>
        </w:rPr>
        <w:t>Πολυϊατρείων</w:t>
      </w:r>
      <w:proofErr w:type="spellEnd"/>
      <w:r w:rsidRPr="005E1170">
        <w:rPr>
          <w:rFonts w:ascii="Times New Roman" w:hAnsi="Times New Roman" w:cs="Times New Roman"/>
          <w:b w:val="0"/>
          <w:szCs w:val="18"/>
        </w:rPr>
        <w:t xml:space="preserve"> Ο.Τ.Α. Α΄ Βαθμού, Αναγνωρισμένων Κέντρων Απεξάρτησης</w:t>
      </w:r>
      <w:r>
        <w:rPr>
          <w:rFonts w:ascii="Times New Roman" w:hAnsi="Times New Roman" w:cs="Times New Roman"/>
          <w:b w:val="0"/>
          <w:szCs w:val="18"/>
        </w:rPr>
        <w:t>, αυτοαπασχολούμενοι επαγγελματίες του χώρου</w:t>
      </w:r>
      <w:r w:rsidRPr="005E1170">
        <w:rPr>
          <w:rFonts w:ascii="Times New Roman" w:hAnsi="Times New Roman" w:cs="Times New Roman"/>
          <w:b w:val="0"/>
          <w:szCs w:val="18"/>
        </w:rPr>
        <w:t xml:space="preserve"> </w:t>
      </w:r>
      <w:proofErr w:type="spellStart"/>
      <w:r w:rsidRPr="005E1170">
        <w:rPr>
          <w:rFonts w:ascii="Times New Roman" w:hAnsi="Times New Roman" w:cs="Times New Roman"/>
          <w:b w:val="0"/>
          <w:szCs w:val="18"/>
        </w:rPr>
        <w:t>κ.ο.κ.</w:t>
      </w:r>
      <w:proofErr w:type="spellEnd"/>
      <w:r w:rsidRPr="005E1170">
        <w:rPr>
          <w:rFonts w:ascii="Times New Roman" w:hAnsi="Times New Roman" w:cs="Times New Roman"/>
          <w:b w:val="0"/>
          <w:szCs w:val="18"/>
        </w:rPr>
        <w:t xml:space="preserve"> </w:t>
      </w:r>
    </w:p>
    <w:p w:rsidR="004B58B9" w:rsidRPr="005E1170" w:rsidRDefault="004B58B9" w:rsidP="00E25A40">
      <w:pPr>
        <w:pStyle w:val="a4"/>
        <w:numPr>
          <w:ilvl w:val="0"/>
          <w:numId w:val="3"/>
        </w:numPr>
        <w:jc w:val="both"/>
        <w:rPr>
          <w:rFonts w:ascii="Times New Roman" w:hAnsi="Times New Roman" w:cs="Times New Roman"/>
          <w:b w:val="0"/>
          <w:szCs w:val="18"/>
        </w:rPr>
      </w:pPr>
      <w:r w:rsidRPr="005E1170">
        <w:rPr>
          <w:rFonts w:ascii="Times New Roman" w:hAnsi="Times New Roman" w:cs="Times New Roman"/>
          <w:b w:val="0"/>
          <w:szCs w:val="18"/>
        </w:rPr>
        <w:t xml:space="preserve">Νοσηλευτές Παιδιατρικών υπηρεσιών, </w:t>
      </w:r>
      <w:proofErr w:type="spellStart"/>
      <w:r w:rsidRPr="005E1170">
        <w:rPr>
          <w:rFonts w:ascii="Times New Roman" w:hAnsi="Times New Roman" w:cs="Times New Roman"/>
          <w:b w:val="0"/>
          <w:szCs w:val="18"/>
        </w:rPr>
        <w:t>Παιδοψυχιατρικών</w:t>
      </w:r>
      <w:proofErr w:type="spellEnd"/>
      <w:r w:rsidRPr="005E1170">
        <w:rPr>
          <w:rFonts w:ascii="Times New Roman" w:hAnsi="Times New Roman" w:cs="Times New Roman"/>
          <w:b w:val="0"/>
          <w:szCs w:val="18"/>
        </w:rPr>
        <w:t xml:space="preserve"> υπηρεσιών, υπηρεσιών Πρωτοβάθμιας Φροντίδας Υγείας, Αναγνωρισμένων Κέντρων Απεξάρτησης, </w:t>
      </w:r>
      <w:proofErr w:type="spellStart"/>
      <w:r w:rsidRPr="005E1170">
        <w:rPr>
          <w:rFonts w:ascii="Times New Roman" w:hAnsi="Times New Roman" w:cs="Times New Roman"/>
          <w:b w:val="0"/>
          <w:szCs w:val="18"/>
        </w:rPr>
        <w:t>κ.λ.π</w:t>
      </w:r>
      <w:proofErr w:type="spellEnd"/>
      <w:r w:rsidRPr="005E1170">
        <w:rPr>
          <w:rFonts w:ascii="Times New Roman" w:hAnsi="Times New Roman" w:cs="Times New Roman"/>
          <w:b w:val="0"/>
          <w:szCs w:val="18"/>
        </w:rPr>
        <w:t>.</w:t>
      </w:r>
    </w:p>
    <w:p w:rsidR="004B58B9" w:rsidRPr="005E1170" w:rsidRDefault="004B58B9" w:rsidP="00E25A40">
      <w:pPr>
        <w:pStyle w:val="a4"/>
        <w:numPr>
          <w:ilvl w:val="0"/>
          <w:numId w:val="3"/>
        </w:numPr>
        <w:jc w:val="both"/>
        <w:rPr>
          <w:rFonts w:ascii="Times New Roman" w:hAnsi="Times New Roman" w:cs="Times New Roman"/>
          <w:b w:val="0"/>
          <w:szCs w:val="18"/>
        </w:rPr>
      </w:pPr>
      <w:r w:rsidRPr="005E1170">
        <w:rPr>
          <w:rFonts w:ascii="Times New Roman" w:hAnsi="Times New Roman" w:cs="Times New Roman"/>
          <w:b w:val="0"/>
          <w:szCs w:val="18"/>
        </w:rPr>
        <w:lastRenderedPageBreak/>
        <w:t xml:space="preserve">Ψυχολόγοι Ψυχιατρικών και </w:t>
      </w:r>
      <w:proofErr w:type="spellStart"/>
      <w:r w:rsidRPr="005E1170">
        <w:rPr>
          <w:rFonts w:ascii="Times New Roman" w:hAnsi="Times New Roman" w:cs="Times New Roman"/>
          <w:b w:val="0"/>
          <w:szCs w:val="18"/>
        </w:rPr>
        <w:t>Παιδοψυχιατρικών</w:t>
      </w:r>
      <w:proofErr w:type="spellEnd"/>
      <w:r w:rsidRPr="005E1170">
        <w:rPr>
          <w:rFonts w:ascii="Times New Roman" w:hAnsi="Times New Roman" w:cs="Times New Roman"/>
          <w:b w:val="0"/>
          <w:szCs w:val="18"/>
        </w:rPr>
        <w:t xml:space="preserve"> Τμημάτων, Διευθύνσεων, Νομαρχιών και Ο.Τ.Α. Α΄ Βαθμού, Αναγνωρισμένων Κέντρων Απεξάρτησης, Δομών Πρόνοιας, Ιδρυμάτων και Φορέων σχετιζόμενων με την Παιδική Προστασία και την παροχή συμβουλευτικών και υποστηρικτικών υπηρεσιών σε ευπαθείς και ευάλωτες κοινωνικές ομάδες (</w:t>
      </w:r>
      <w:proofErr w:type="spellStart"/>
      <w:r w:rsidRPr="005E1170">
        <w:rPr>
          <w:rFonts w:ascii="Times New Roman" w:hAnsi="Times New Roman" w:cs="Times New Roman"/>
          <w:b w:val="0"/>
          <w:szCs w:val="18"/>
        </w:rPr>
        <w:t>παλιννοστούντες</w:t>
      </w:r>
      <w:proofErr w:type="spellEnd"/>
      <w:r w:rsidRPr="005E1170">
        <w:rPr>
          <w:rFonts w:ascii="Times New Roman" w:hAnsi="Times New Roman" w:cs="Times New Roman"/>
          <w:b w:val="0"/>
          <w:szCs w:val="18"/>
        </w:rPr>
        <w:t xml:space="preserve"> και πρόσφυγες, χρήστες τοξικών ουσιών, θύματα </w:t>
      </w:r>
      <w:proofErr w:type="spellStart"/>
      <w:r w:rsidRPr="005E1170">
        <w:rPr>
          <w:rFonts w:ascii="Times New Roman" w:hAnsi="Times New Roman" w:cs="Times New Roman"/>
          <w:b w:val="0"/>
          <w:szCs w:val="18"/>
        </w:rPr>
        <w:t>trafficking</w:t>
      </w:r>
      <w:proofErr w:type="spellEnd"/>
      <w:r w:rsidRPr="005E1170">
        <w:rPr>
          <w:rFonts w:ascii="Times New Roman" w:hAnsi="Times New Roman" w:cs="Times New Roman"/>
          <w:b w:val="0"/>
          <w:szCs w:val="18"/>
        </w:rPr>
        <w:t xml:space="preserve">, γυναικών θυμάτων βίας, αποφυλακισμένοι και ανήλικοι με </w:t>
      </w:r>
      <w:proofErr w:type="spellStart"/>
      <w:r w:rsidRPr="005E1170">
        <w:rPr>
          <w:rFonts w:ascii="Times New Roman" w:hAnsi="Times New Roman" w:cs="Times New Roman"/>
          <w:b w:val="0"/>
          <w:szCs w:val="18"/>
        </w:rPr>
        <w:t>παραβατική</w:t>
      </w:r>
      <w:proofErr w:type="spellEnd"/>
      <w:r w:rsidRPr="005E1170">
        <w:rPr>
          <w:rFonts w:ascii="Times New Roman" w:hAnsi="Times New Roman" w:cs="Times New Roman"/>
          <w:b w:val="0"/>
          <w:szCs w:val="18"/>
        </w:rPr>
        <w:t xml:space="preserve"> συμπεριφορά)</w:t>
      </w:r>
      <w:r>
        <w:rPr>
          <w:rFonts w:ascii="Times New Roman" w:hAnsi="Times New Roman" w:cs="Times New Roman"/>
          <w:b w:val="0"/>
          <w:szCs w:val="18"/>
        </w:rPr>
        <w:t>, αυτοαπασχολούμενοι επαγγελματίες του χώρου</w:t>
      </w:r>
      <w:r w:rsidRPr="005E1170">
        <w:rPr>
          <w:rFonts w:ascii="Times New Roman" w:hAnsi="Times New Roman" w:cs="Times New Roman"/>
          <w:b w:val="0"/>
          <w:szCs w:val="18"/>
        </w:rPr>
        <w:t xml:space="preserve"> </w:t>
      </w:r>
      <w:proofErr w:type="spellStart"/>
      <w:r w:rsidRPr="005E1170">
        <w:rPr>
          <w:rFonts w:ascii="Times New Roman" w:hAnsi="Times New Roman" w:cs="Times New Roman"/>
          <w:b w:val="0"/>
          <w:szCs w:val="18"/>
        </w:rPr>
        <w:t>κ.ο.κ.</w:t>
      </w:r>
      <w:proofErr w:type="spellEnd"/>
    </w:p>
    <w:p w:rsidR="004B58B9" w:rsidRPr="005E1170" w:rsidRDefault="004B58B9" w:rsidP="00E25A40">
      <w:pPr>
        <w:pStyle w:val="a4"/>
        <w:numPr>
          <w:ilvl w:val="0"/>
          <w:numId w:val="3"/>
        </w:numPr>
        <w:jc w:val="both"/>
        <w:rPr>
          <w:rFonts w:ascii="Times New Roman" w:hAnsi="Times New Roman" w:cs="Times New Roman"/>
          <w:b w:val="0"/>
          <w:szCs w:val="18"/>
        </w:rPr>
      </w:pPr>
      <w:r w:rsidRPr="005E1170">
        <w:rPr>
          <w:rFonts w:ascii="Times New Roman" w:hAnsi="Times New Roman" w:cs="Times New Roman"/>
          <w:b w:val="0"/>
          <w:szCs w:val="18"/>
        </w:rPr>
        <w:t xml:space="preserve">Κοινωνικοί Λειτουργοί και Κοινωνικοί Επιστήμονες, Επισκέπτες Υγείας και </w:t>
      </w:r>
      <w:proofErr w:type="spellStart"/>
      <w:r w:rsidRPr="005E1170">
        <w:rPr>
          <w:rFonts w:ascii="Times New Roman" w:hAnsi="Times New Roman" w:cs="Times New Roman"/>
          <w:b w:val="0"/>
          <w:szCs w:val="18"/>
        </w:rPr>
        <w:t>Εργοθεραπευτές</w:t>
      </w:r>
      <w:proofErr w:type="spellEnd"/>
      <w:r w:rsidRPr="005E1170">
        <w:rPr>
          <w:rFonts w:ascii="Times New Roman" w:hAnsi="Times New Roman" w:cs="Times New Roman"/>
          <w:b w:val="0"/>
          <w:szCs w:val="18"/>
        </w:rPr>
        <w:t xml:space="preserve"> Ψυχιατρικών και </w:t>
      </w:r>
      <w:proofErr w:type="spellStart"/>
      <w:r w:rsidRPr="005E1170">
        <w:rPr>
          <w:rFonts w:ascii="Times New Roman" w:hAnsi="Times New Roman" w:cs="Times New Roman"/>
          <w:b w:val="0"/>
          <w:szCs w:val="18"/>
        </w:rPr>
        <w:t>Παιδοψυχιατρικών</w:t>
      </w:r>
      <w:proofErr w:type="spellEnd"/>
      <w:r w:rsidRPr="005E1170">
        <w:rPr>
          <w:rFonts w:ascii="Times New Roman" w:hAnsi="Times New Roman" w:cs="Times New Roman"/>
          <w:b w:val="0"/>
          <w:szCs w:val="18"/>
        </w:rPr>
        <w:t xml:space="preserve"> Τμημάτων, Κοινωνικών Υπηρεσιών Παιδιατρικών Νοσοκομείων, Μονάδων Υγείας Πρωτοβάθμιας Φροντίδας Υγείας, Διευθύνσεων, Νομαρχιών και Ο.Τ.Α. Α΄ Βαθμού, Αναγνωρισμένων Κέντρων Απεξάρτησης, Δομών Πρόνοιας, Ιδρυμάτων και Φορέων σχετιζόμενων με την Παιδική Προστασία και την παροχή συμβουλευτικών και υποστηρικτικών υπηρεσιών σε ευπαθείς και ευάλωτες κοινωνικές ομάδες (</w:t>
      </w:r>
      <w:proofErr w:type="spellStart"/>
      <w:r w:rsidRPr="005E1170">
        <w:rPr>
          <w:rFonts w:ascii="Times New Roman" w:hAnsi="Times New Roman" w:cs="Times New Roman"/>
          <w:b w:val="0"/>
          <w:szCs w:val="18"/>
        </w:rPr>
        <w:t>παλιννοστούντες</w:t>
      </w:r>
      <w:proofErr w:type="spellEnd"/>
      <w:r w:rsidRPr="005E1170">
        <w:rPr>
          <w:rFonts w:ascii="Times New Roman" w:hAnsi="Times New Roman" w:cs="Times New Roman"/>
          <w:b w:val="0"/>
          <w:szCs w:val="18"/>
        </w:rPr>
        <w:t xml:space="preserve"> και πρόσφυγες, χρήστες τοξικών ουσιών, θύματα </w:t>
      </w:r>
      <w:proofErr w:type="spellStart"/>
      <w:r w:rsidRPr="005E1170">
        <w:rPr>
          <w:rFonts w:ascii="Times New Roman" w:hAnsi="Times New Roman" w:cs="Times New Roman"/>
          <w:b w:val="0"/>
          <w:szCs w:val="18"/>
        </w:rPr>
        <w:t>trafficking</w:t>
      </w:r>
      <w:proofErr w:type="spellEnd"/>
      <w:r w:rsidRPr="005E1170">
        <w:rPr>
          <w:rFonts w:ascii="Times New Roman" w:hAnsi="Times New Roman" w:cs="Times New Roman"/>
          <w:b w:val="0"/>
          <w:szCs w:val="18"/>
        </w:rPr>
        <w:t xml:space="preserve">, γυναικών θυμάτων βίας, αποφυλακισμένοι και ανήλικοι με </w:t>
      </w:r>
      <w:proofErr w:type="spellStart"/>
      <w:r w:rsidRPr="005E1170">
        <w:rPr>
          <w:rFonts w:ascii="Times New Roman" w:hAnsi="Times New Roman" w:cs="Times New Roman"/>
          <w:b w:val="0"/>
          <w:szCs w:val="18"/>
        </w:rPr>
        <w:t>παραβατική</w:t>
      </w:r>
      <w:proofErr w:type="spellEnd"/>
      <w:r w:rsidRPr="005E1170">
        <w:rPr>
          <w:rFonts w:ascii="Times New Roman" w:hAnsi="Times New Roman" w:cs="Times New Roman"/>
          <w:b w:val="0"/>
          <w:szCs w:val="18"/>
        </w:rPr>
        <w:t xml:space="preserve"> συμπεριφορά)</w:t>
      </w:r>
      <w:r>
        <w:rPr>
          <w:rFonts w:ascii="Times New Roman" w:hAnsi="Times New Roman" w:cs="Times New Roman"/>
          <w:b w:val="0"/>
          <w:szCs w:val="18"/>
        </w:rPr>
        <w:t>,</w:t>
      </w:r>
      <w:r w:rsidRPr="00F75F09">
        <w:rPr>
          <w:rFonts w:ascii="Times New Roman" w:hAnsi="Times New Roman" w:cs="Times New Roman"/>
          <w:b w:val="0"/>
          <w:szCs w:val="18"/>
        </w:rPr>
        <w:t xml:space="preserve"> </w:t>
      </w:r>
      <w:r>
        <w:rPr>
          <w:rFonts w:ascii="Times New Roman" w:hAnsi="Times New Roman" w:cs="Times New Roman"/>
          <w:b w:val="0"/>
          <w:szCs w:val="18"/>
        </w:rPr>
        <w:t>αυτοαπασχολούμενοι επαγγελματίες του χώρου</w:t>
      </w:r>
      <w:r w:rsidRPr="005E1170">
        <w:rPr>
          <w:rFonts w:ascii="Times New Roman" w:hAnsi="Times New Roman" w:cs="Times New Roman"/>
          <w:b w:val="0"/>
          <w:szCs w:val="18"/>
        </w:rPr>
        <w:t xml:space="preserve"> </w:t>
      </w:r>
      <w:proofErr w:type="spellStart"/>
      <w:r w:rsidRPr="005E1170">
        <w:rPr>
          <w:rFonts w:ascii="Times New Roman" w:hAnsi="Times New Roman" w:cs="Times New Roman"/>
          <w:b w:val="0"/>
          <w:szCs w:val="18"/>
        </w:rPr>
        <w:t>κ.ο.κ.</w:t>
      </w:r>
      <w:proofErr w:type="spellEnd"/>
      <w:r w:rsidRPr="005E1170">
        <w:rPr>
          <w:rFonts w:ascii="Times New Roman" w:hAnsi="Times New Roman" w:cs="Times New Roman"/>
          <w:b w:val="0"/>
          <w:szCs w:val="18"/>
        </w:rPr>
        <w:t xml:space="preserve"> </w:t>
      </w:r>
    </w:p>
    <w:p w:rsidR="004B58B9" w:rsidRPr="00F75F09" w:rsidRDefault="004B58B9" w:rsidP="00E25A40">
      <w:pPr>
        <w:pStyle w:val="a4"/>
        <w:numPr>
          <w:ilvl w:val="0"/>
          <w:numId w:val="3"/>
        </w:numPr>
        <w:jc w:val="both"/>
        <w:rPr>
          <w:rFonts w:ascii="Times New Roman" w:hAnsi="Times New Roman" w:cs="Times New Roman"/>
          <w:b w:val="0"/>
          <w:szCs w:val="18"/>
        </w:rPr>
      </w:pPr>
      <w:r w:rsidRPr="00F75F09">
        <w:rPr>
          <w:rFonts w:ascii="Times New Roman" w:hAnsi="Times New Roman" w:cs="Times New Roman"/>
          <w:b w:val="0"/>
          <w:szCs w:val="18"/>
        </w:rPr>
        <w:t>Εκπαιδευτικοί πρωτοβάθμιας και δευτεροβάθμιας εκπαίδευσης καθώς και επαγγελματίες που απασχολούνται στο δημόσιο ή στον ιδιωτικό τομέα της εκπαίδευσης κ.τ.λ..</w:t>
      </w:r>
    </w:p>
    <w:p w:rsidR="004B58B9" w:rsidRPr="005E1170" w:rsidRDefault="004B58B9" w:rsidP="00E25A40">
      <w:pPr>
        <w:pStyle w:val="01a1"/>
        <w:spacing w:line="240" w:lineRule="auto"/>
        <w:rPr>
          <w:rFonts w:ascii="Times New Roman" w:hAnsi="Times New Roman" w:cs="Times New Roman"/>
        </w:rPr>
      </w:pPr>
      <w:r w:rsidRPr="005E1170">
        <w:rPr>
          <w:rFonts w:ascii="Times New Roman" w:hAnsi="Times New Roman" w:cs="Times New Roman"/>
        </w:rPr>
        <w:t>Περιγραφή του Εκπαιδευτικού Προγράμματος:</w:t>
      </w:r>
    </w:p>
    <w:p w:rsidR="004B58B9" w:rsidRPr="005E1170" w:rsidRDefault="004B58B9" w:rsidP="00E25A40">
      <w:pPr>
        <w:jc w:val="both"/>
        <w:rPr>
          <w:sz w:val="18"/>
          <w:szCs w:val="18"/>
        </w:rPr>
      </w:pPr>
    </w:p>
    <w:p w:rsidR="004B58B9" w:rsidRPr="005E1170" w:rsidRDefault="004B58B9" w:rsidP="00E25A40">
      <w:pPr>
        <w:jc w:val="both"/>
        <w:rPr>
          <w:sz w:val="18"/>
          <w:szCs w:val="18"/>
        </w:rPr>
      </w:pPr>
      <w:r w:rsidRPr="005E1170">
        <w:rPr>
          <w:sz w:val="18"/>
          <w:szCs w:val="18"/>
        </w:rPr>
        <w:t xml:space="preserve">Στόχος του προγράμματος είναι η ενίσχυση της επιστημονικής κατάρτισης και κοινωνικής ευαισθητοποίησης ατόμων που εργάζονται σε φορείς της Υγείας, Πρόνοιας και Εκπαίδευσης.  </w:t>
      </w:r>
    </w:p>
    <w:p w:rsidR="004B58B9" w:rsidRPr="005E1170" w:rsidRDefault="004B58B9" w:rsidP="00E25A40">
      <w:pPr>
        <w:jc w:val="both"/>
        <w:rPr>
          <w:sz w:val="18"/>
          <w:szCs w:val="18"/>
        </w:rPr>
      </w:pPr>
    </w:p>
    <w:p w:rsidR="004B58B9" w:rsidRPr="005E1170" w:rsidRDefault="004B58B9" w:rsidP="00E25A40">
      <w:pPr>
        <w:jc w:val="both"/>
        <w:rPr>
          <w:sz w:val="18"/>
          <w:szCs w:val="18"/>
        </w:rPr>
      </w:pPr>
      <w:r w:rsidRPr="005E1170">
        <w:rPr>
          <w:sz w:val="18"/>
          <w:szCs w:val="18"/>
        </w:rPr>
        <w:t xml:space="preserve">Η εκπαίδευση περιλαμβάνει τις ακόλουθες </w:t>
      </w:r>
      <w:r w:rsidRPr="005E1170">
        <w:rPr>
          <w:b/>
          <w:sz w:val="18"/>
          <w:szCs w:val="18"/>
        </w:rPr>
        <w:t>θεματικές ενότητες</w:t>
      </w:r>
      <w:r w:rsidRPr="005E1170">
        <w:rPr>
          <w:sz w:val="18"/>
          <w:szCs w:val="18"/>
        </w:rPr>
        <w:t>:</w:t>
      </w:r>
    </w:p>
    <w:p w:rsidR="004B58B9" w:rsidRPr="005E1170" w:rsidRDefault="00BD68F4" w:rsidP="00BD68F4">
      <w:pPr>
        <w:pStyle w:val="a7"/>
        <w:numPr>
          <w:ilvl w:val="0"/>
          <w:numId w:val="5"/>
        </w:numPr>
        <w:rPr>
          <w:sz w:val="18"/>
          <w:szCs w:val="18"/>
        </w:rPr>
      </w:pPr>
      <w:r>
        <w:rPr>
          <w:sz w:val="18"/>
          <w:szCs w:val="18"/>
        </w:rPr>
        <w:t>Θεματική ενότητα 1</w:t>
      </w:r>
      <w:r w:rsidR="004B58B9" w:rsidRPr="005E1170">
        <w:rPr>
          <w:sz w:val="18"/>
          <w:szCs w:val="18"/>
        </w:rPr>
        <w:t xml:space="preserve">: Ορισμοί, έκταση και χαρακτηριστικά της κακοποίησης – παραμέλησης των παιδιών </w:t>
      </w:r>
    </w:p>
    <w:p w:rsidR="004B58B9" w:rsidRPr="005E1170" w:rsidRDefault="004B58B9" w:rsidP="00BD68F4">
      <w:pPr>
        <w:pStyle w:val="a7"/>
        <w:numPr>
          <w:ilvl w:val="0"/>
          <w:numId w:val="5"/>
        </w:numPr>
        <w:rPr>
          <w:sz w:val="18"/>
          <w:szCs w:val="18"/>
        </w:rPr>
      </w:pPr>
      <w:r w:rsidRPr="005E1170">
        <w:rPr>
          <w:sz w:val="18"/>
          <w:szCs w:val="18"/>
        </w:rPr>
        <w:t xml:space="preserve">Θεματική ενότητα 2: Αναγνώριση, Αντιμετώπιση και Διαχείριση κρουσμάτων κακοποίησης – παραμέλησης των παιδιών </w:t>
      </w:r>
    </w:p>
    <w:p w:rsidR="004B58B9" w:rsidRPr="005E1170" w:rsidRDefault="004B58B9" w:rsidP="00BD68F4">
      <w:pPr>
        <w:pStyle w:val="a7"/>
        <w:numPr>
          <w:ilvl w:val="0"/>
          <w:numId w:val="5"/>
        </w:numPr>
        <w:rPr>
          <w:sz w:val="18"/>
          <w:szCs w:val="18"/>
        </w:rPr>
      </w:pPr>
      <w:r w:rsidRPr="005E1170">
        <w:rPr>
          <w:sz w:val="18"/>
          <w:szCs w:val="18"/>
        </w:rPr>
        <w:t xml:space="preserve">Θεματική ενότητα 3: Εκτίμηση </w:t>
      </w:r>
      <w:proofErr w:type="spellStart"/>
      <w:r w:rsidRPr="005E1170">
        <w:rPr>
          <w:sz w:val="18"/>
          <w:szCs w:val="18"/>
        </w:rPr>
        <w:t>γονεϊκής</w:t>
      </w:r>
      <w:proofErr w:type="spellEnd"/>
      <w:r w:rsidRPr="005E1170">
        <w:rPr>
          <w:sz w:val="18"/>
          <w:szCs w:val="18"/>
        </w:rPr>
        <w:t xml:space="preserve"> επικινδυνότητας </w:t>
      </w:r>
    </w:p>
    <w:p w:rsidR="004B58B9" w:rsidRPr="005E1170" w:rsidRDefault="00BD68F4" w:rsidP="00BD68F4">
      <w:pPr>
        <w:pStyle w:val="a7"/>
        <w:numPr>
          <w:ilvl w:val="0"/>
          <w:numId w:val="5"/>
        </w:numPr>
        <w:rPr>
          <w:sz w:val="18"/>
          <w:szCs w:val="18"/>
        </w:rPr>
      </w:pPr>
      <w:r>
        <w:rPr>
          <w:sz w:val="18"/>
          <w:szCs w:val="18"/>
        </w:rPr>
        <w:t xml:space="preserve">Θεματική </w:t>
      </w:r>
      <w:r w:rsidR="004B58B9" w:rsidRPr="005E1170">
        <w:rPr>
          <w:sz w:val="18"/>
          <w:szCs w:val="18"/>
        </w:rPr>
        <w:t>ενότ</w:t>
      </w:r>
      <w:r>
        <w:rPr>
          <w:sz w:val="18"/>
          <w:szCs w:val="18"/>
        </w:rPr>
        <w:t xml:space="preserve">ητα 4: </w:t>
      </w:r>
      <w:r w:rsidR="004B58B9" w:rsidRPr="005E1170">
        <w:rPr>
          <w:sz w:val="18"/>
          <w:szCs w:val="18"/>
        </w:rPr>
        <w:t>Νομική συνδρομή και αντιμετώπιση στα κρούσματα κακοποίησης – παραμέλησης των παιδιών και εμπλοκή των επαγγελματιών και υπηρεσιών με το νομικό-</w:t>
      </w:r>
      <w:proofErr w:type="spellStart"/>
      <w:r w:rsidR="000D012A" w:rsidRPr="000D012A">
        <w:rPr>
          <w:sz w:val="18"/>
          <w:szCs w:val="18"/>
        </w:rPr>
        <w:t>δικα</w:t>
      </w:r>
      <w:r w:rsidR="004B58B9">
        <w:rPr>
          <w:sz w:val="18"/>
          <w:szCs w:val="18"/>
        </w:rPr>
        <w:t>ια</w:t>
      </w:r>
      <w:r w:rsidR="000D012A" w:rsidRPr="000D012A">
        <w:rPr>
          <w:sz w:val="18"/>
          <w:szCs w:val="18"/>
        </w:rPr>
        <w:t>κό</w:t>
      </w:r>
      <w:proofErr w:type="spellEnd"/>
      <w:r w:rsidR="000D012A" w:rsidRPr="000D012A">
        <w:rPr>
          <w:sz w:val="18"/>
          <w:szCs w:val="18"/>
        </w:rPr>
        <w:t xml:space="preserve"> σ</w:t>
      </w:r>
      <w:r w:rsidR="004B58B9" w:rsidRPr="001C080D">
        <w:rPr>
          <w:sz w:val="18"/>
          <w:szCs w:val="18"/>
        </w:rPr>
        <w:t>ύστημα</w:t>
      </w:r>
    </w:p>
    <w:p w:rsidR="004B58B9" w:rsidRPr="005E1170" w:rsidRDefault="004B58B9" w:rsidP="00BD68F4">
      <w:pPr>
        <w:pStyle w:val="a7"/>
        <w:numPr>
          <w:ilvl w:val="0"/>
          <w:numId w:val="5"/>
        </w:numPr>
        <w:rPr>
          <w:sz w:val="18"/>
          <w:szCs w:val="18"/>
        </w:rPr>
      </w:pPr>
      <w:r w:rsidRPr="005E1170">
        <w:rPr>
          <w:sz w:val="18"/>
          <w:szCs w:val="18"/>
        </w:rPr>
        <w:t>Θεματική ενότητα 5: Συστήματα καταγραφής και πολιτικές δημόσιας υγείας για τον έλεγχο και την πρόληψη της βίας κατά των παιδιών</w:t>
      </w:r>
    </w:p>
    <w:p w:rsidR="004B58B9" w:rsidRPr="005E1170" w:rsidRDefault="004B58B9" w:rsidP="00E25A40">
      <w:pPr>
        <w:spacing w:before="80"/>
        <w:jc w:val="both"/>
        <w:rPr>
          <w:b/>
          <w:sz w:val="18"/>
          <w:szCs w:val="18"/>
          <w:u w:val="single"/>
        </w:rPr>
      </w:pPr>
    </w:p>
    <w:p w:rsidR="004B58B9" w:rsidRPr="005E1170" w:rsidRDefault="004B58B9" w:rsidP="00E25A40">
      <w:pPr>
        <w:spacing w:before="80"/>
        <w:jc w:val="both"/>
        <w:rPr>
          <w:sz w:val="18"/>
          <w:szCs w:val="18"/>
        </w:rPr>
      </w:pPr>
      <w:r w:rsidRPr="005E1170">
        <w:rPr>
          <w:b/>
          <w:sz w:val="18"/>
          <w:szCs w:val="18"/>
          <w:u w:val="single"/>
        </w:rPr>
        <w:t xml:space="preserve">Διαδικασία και κριτήρια επιλογής </w:t>
      </w:r>
      <w:proofErr w:type="spellStart"/>
      <w:r w:rsidRPr="005E1170">
        <w:rPr>
          <w:b/>
          <w:sz w:val="18"/>
          <w:szCs w:val="18"/>
          <w:u w:val="single"/>
        </w:rPr>
        <w:t>καταρτιζομένων</w:t>
      </w:r>
      <w:proofErr w:type="spellEnd"/>
      <w:r w:rsidRPr="005E1170">
        <w:rPr>
          <w:sz w:val="18"/>
          <w:szCs w:val="18"/>
        </w:rPr>
        <w:t>:</w:t>
      </w:r>
    </w:p>
    <w:p w:rsidR="004B58B9" w:rsidRPr="005E1170" w:rsidRDefault="004B58B9" w:rsidP="00E25A40">
      <w:pPr>
        <w:spacing w:before="80"/>
        <w:jc w:val="both"/>
        <w:rPr>
          <w:sz w:val="18"/>
          <w:szCs w:val="18"/>
        </w:rPr>
      </w:pPr>
    </w:p>
    <w:p w:rsidR="004B58B9" w:rsidRPr="005E1170" w:rsidRDefault="004B58B9" w:rsidP="00E25A40">
      <w:pPr>
        <w:spacing w:before="80"/>
        <w:jc w:val="both"/>
        <w:rPr>
          <w:sz w:val="18"/>
          <w:szCs w:val="18"/>
        </w:rPr>
      </w:pPr>
      <w:r w:rsidRPr="005E1170">
        <w:rPr>
          <w:sz w:val="18"/>
          <w:szCs w:val="18"/>
        </w:rPr>
        <w:t xml:space="preserve">Η επιλογή των εκπαιδευομένων θα γίνει από επιστημονική επιτροπή που θα </w:t>
      </w:r>
      <w:r w:rsidR="000D012A" w:rsidRPr="000D012A">
        <w:rPr>
          <w:sz w:val="18"/>
          <w:szCs w:val="18"/>
        </w:rPr>
        <w:t>αποτελείται από  τον</w:t>
      </w:r>
      <w:r w:rsidRPr="005E1170">
        <w:rPr>
          <w:sz w:val="18"/>
          <w:szCs w:val="18"/>
        </w:rPr>
        <w:t xml:space="preserve"> επιστημονικά υπεύθυνο του έργου, και μέλος της Επιστημονικής Ομάδας </w:t>
      </w:r>
      <w:r w:rsidR="005D696F">
        <w:rPr>
          <w:sz w:val="18"/>
          <w:szCs w:val="18"/>
        </w:rPr>
        <w:t>της Πράξης</w:t>
      </w:r>
      <w:r w:rsidRPr="005E1170">
        <w:rPr>
          <w:sz w:val="18"/>
          <w:szCs w:val="18"/>
        </w:rPr>
        <w:t xml:space="preserve">. </w:t>
      </w:r>
    </w:p>
    <w:p w:rsidR="004B58B9" w:rsidRPr="005E1170" w:rsidRDefault="004B58B9" w:rsidP="00E25A40">
      <w:pPr>
        <w:spacing w:before="80"/>
        <w:jc w:val="both"/>
        <w:rPr>
          <w:sz w:val="18"/>
          <w:szCs w:val="18"/>
        </w:rPr>
      </w:pPr>
    </w:p>
    <w:p w:rsidR="004B58B9" w:rsidRPr="005E1170" w:rsidRDefault="004B58B9" w:rsidP="00E25A40">
      <w:pPr>
        <w:pStyle w:val="05"/>
        <w:spacing w:line="240" w:lineRule="auto"/>
        <w:ind w:left="0"/>
        <w:rPr>
          <w:rFonts w:ascii="Times New Roman" w:hAnsi="Times New Roman" w:cs="Times New Roman"/>
        </w:rPr>
      </w:pPr>
      <w:r w:rsidRPr="005E1170">
        <w:rPr>
          <w:rFonts w:ascii="Times New Roman" w:hAnsi="Times New Roman" w:cs="Times New Roman"/>
          <w:b/>
        </w:rPr>
        <w:t xml:space="preserve">Βασικό κριτήριο για την επιλογή των </w:t>
      </w:r>
      <w:proofErr w:type="spellStart"/>
      <w:r w:rsidRPr="005E1170">
        <w:rPr>
          <w:rFonts w:ascii="Times New Roman" w:hAnsi="Times New Roman" w:cs="Times New Roman"/>
          <w:b/>
        </w:rPr>
        <w:t>καταρτιζομένων</w:t>
      </w:r>
      <w:proofErr w:type="spellEnd"/>
      <w:r w:rsidRPr="005E1170">
        <w:rPr>
          <w:rFonts w:ascii="Times New Roman" w:hAnsi="Times New Roman" w:cs="Times New Roman"/>
        </w:rPr>
        <w:t xml:space="preserve"> θα αποτελέσει </w:t>
      </w:r>
      <w:r w:rsidRPr="005E1170">
        <w:rPr>
          <w:rFonts w:ascii="Times New Roman" w:hAnsi="Times New Roman" w:cs="Times New Roman"/>
          <w:b/>
          <w:u w:val="single"/>
        </w:rPr>
        <w:t xml:space="preserve">η συνάφεια του αντικειμένου </w:t>
      </w:r>
      <w:r>
        <w:rPr>
          <w:rFonts w:ascii="Times New Roman" w:hAnsi="Times New Roman" w:cs="Times New Roman"/>
          <w:b/>
          <w:u w:val="single"/>
        </w:rPr>
        <w:t>εκπαίδευσης</w:t>
      </w:r>
      <w:r w:rsidRPr="005E1170">
        <w:rPr>
          <w:rFonts w:ascii="Times New Roman" w:hAnsi="Times New Roman" w:cs="Times New Roman"/>
          <w:b/>
          <w:u w:val="single"/>
        </w:rPr>
        <w:t xml:space="preserve"> με το αντικείμενο εργασίας των υποψηφίων</w:t>
      </w:r>
      <w:r w:rsidRPr="005E1170">
        <w:rPr>
          <w:rFonts w:ascii="Times New Roman" w:hAnsi="Times New Roman" w:cs="Times New Roman"/>
        </w:rPr>
        <w:t xml:space="preserve">. Θα επιλεγούν κατά προτεραιότητα υποψήφιοι που λόγω της εργασιακής τους θέσης βρίσκονται σε άμεση και συχνή επαφή με άτομα που ανήκουν σε ομάδες πληθυσμού υψηλού κινδύνου για </w:t>
      </w:r>
      <w:proofErr w:type="spellStart"/>
      <w:r w:rsidRPr="005E1170">
        <w:rPr>
          <w:rFonts w:ascii="Times New Roman" w:hAnsi="Times New Roman" w:cs="Times New Roman"/>
        </w:rPr>
        <w:t>θυματοποίηση</w:t>
      </w:r>
      <w:proofErr w:type="spellEnd"/>
      <w:r w:rsidRPr="005E1170">
        <w:rPr>
          <w:rFonts w:ascii="Times New Roman" w:hAnsi="Times New Roman" w:cs="Times New Roman"/>
        </w:rPr>
        <w:t xml:space="preserve"> από διαπροσωπική και </w:t>
      </w:r>
      <w:proofErr w:type="spellStart"/>
      <w:r w:rsidRPr="005E1170">
        <w:rPr>
          <w:rFonts w:ascii="Times New Roman" w:hAnsi="Times New Roman" w:cs="Times New Roman"/>
        </w:rPr>
        <w:t>ενδο</w:t>
      </w:r>
      <w:proofErr w:type="spellEnd"/>
      <w:r w:rsidRPr="005E1170">
        <w:rPr>
          <w:rFonts w:ascii="Times New Roman" w:hAnsi="Times New Roman" w:cs="Times New Roman"/>
        </w:rPr>
        <w:t xml:space="preserve">-οικογενειακή βία. Επίσης άλλα κριτήρια που θα ληφθούν υπόψη θα είναι </w:t>
      </w:r>
      <w:r w:rsidRPr="005E1170">
        <w:rPr>
          <w:rFonts w:ascii="Times New Roman" w:hAnsi="Times New Roman" w:cs="Times New Roman"/>
          <w:b/>
          <w:u w:val="single"/>
        </w:rPr>
        <w:t>το επίπεδο σπουδών</w:t>
      </w:r>
      <w:r w:rsidRPr="005E1170">
        <w:rPr>
          <w:rFonts w:ascii="Times New Roman" w:hAnsi="Times New Roman" w:cs="Times New Roman"/>
        </w:rPr>
        <w:t xml:space="preserve"> (π.χ. μεταπτυχιακοί τίτλοι σπουδών) και </w:t>
      </w:r>
      <w:r w:rsidRPr="005E1170">
        <w:rPr>
          <w:rFonts w:ascii="Times New Roman" w:hAnsi="Times New Roman" w:cs="Times New Roman"/>
          <w:b/>
          <w:u w:val="single"/>
        </w:rPr>
        <w:t>ο χρόνος προϋπηρεσίας</w:t>
      </w:r>
      <w:r w:rsidRPr="005E1170">
        <w:rPr>
          <w:rFonts w:ascii="Times New Roman" w:hAnsi="Times New Roman" w:cs="Times New Roman"/>
        </w:rPr>
        <w:t xml:space="preserve">. </w:t>
      </w:r>
      <w:r w:rsidRPr="00E50340">
        <w:rPr>
          <w:rFonts w:ascii="Times New Roman" w:hAnsi="Times New Roman" w:cs="Times New Roman"/>
        </w:rPr>
        <w:t xml:space="preserve">Βασικές προϋποθέσεις επιλογής των </w:t>
      </w:r>
      <w:proofErr w:type="spellStart"/>
      <w:r>
        <w:rPr>
          <w:rFonts w:ascii="Times New Roman" w:hAnsi="Times New Roman" w:cs="Times New Roman"/>
        </w:rPr>
        <w:t>επιμορφούμενων</w:t>
      </w:r>
      <w:proofErr w:type="spellEnd"/>
      <w:r>
        <w:rPr>
          <w:rFonts w:ascii="Times New Roman" w:hAnsi="Times New Roman" w:cs="Times New Roman"/>
        </w:rPr>
        <w:t xml:space="preserve"> </w:t>
      </w:r>
      <w:r w:rsidRPr="00E50340">
        <w:rPr>
          <w:rFonts w:ascii="Times New Roman" w:hAnsi="Times New Roman" w:cs="Times New Roman"/>
        </w:rPr>
        <w:t>εργαζομένων αποτελούν:</w:t>
      </w:r>
      <w:r>
        <w:rPr>
          <w:rFonts w:ascii="Times New Roman" w:hAnsi="Times New Roman" w:cs="Times New Roman"/>
        </w:rPr>
        <w:t xml:space="preserve"> </w:t>
      </w:r>
      <w:r w:rsidRPr="00E50340">
        <w:rPr>
          <w:rFonts w:ascii="Times New Roman" w:hAnsi="Times New Roman" w:cs="Times New Roman"/>
        </w:rPr>
        <w:t xml:space="preserve">η συνάφεια της λαμβανόμενης </w:t>
      </w:r>
      <w:r>
        <w:rPr>
          <w:rFonts w:ascii="Times New Roman" w:hAnsi="Times New Roman" w:cs="Times New Roman"/>
        </w:rPr>
        <w:t>εκπαίδευσης</w:t>
      </w:r>
      <w:r w:rsidRPr="00E50340">
        <w:rPr>
          <w:rFonts w:ascii="Times New Roman" w:hAnsi="Times New Roman" w:cs="Times New Roman"/>
        </w:rPr>
        <w:t xml:space="preserve"> με το  αντικείμενο εργασίας </w:t>
      </w:r>
      <w:r>
        <w:rPr>
          <w:rFonts w:ascii="Times New Roman" w:hAnsi="Times New Roman" w:cs="Times New Roman"/>
        </w:rPr>
        <w:t xml:space="preserve">τους, </w:t>
      </w:r>
      <w:r w:rsidRPr="00E50340">
        <w:rPr>
          <w:rFonts w:ascii="Times New Roman" w:hAnsi="Times New Roman" w:cs="Times New Roman"/>
        </w:rPr>
        <w:t xml:space="preserve">η συνάφεια της λαμβανόμενης </w:t>
      </w:r>
      <w:r>
        <w:rPr>
          <w:rFonts w:ascii="Times New Roman" w:hAnsi="Times New Roman" w:cs="Times New Roman"/>
        </w:rPr>
        <w:t>εκπαίδευσης</w:t>
      </w:r>
      <w:r w:rsidRPr="00E50340">
        <w:rPr>
          <w:rFonts w:ascii="Times New Roman" w:hAnsi="Times New Roman" w:cs="Times New Roman"/>
        </w:rPr>
        <w:t xml:space="preserve"> και με ενδεχόμενα νέα </w:t>
      </w:r>
      <w:r w:rsidRPr="001C080D">
        <w:rPr>
          <w:rFonts w:ascii="Times New Roman" w:hAnsi="Times New Roman" w:cs="Times New Roman"/>
        </w:rPr>
        <w:t xml:space="preserve">καθήκοντά </w:t>
      </w:r>
      <w:r w:rsidR="00DA12E3">
        <w:rPr>
          <w:rFonts w:ascii="Times New Roman" w:hAnsi="Times New Roman" w:cs="Times New Roman"/>
        </w:rPr>
        <w:t>τους</w:t>
      </w:r>
      <w:r w:rsidRPr="00E50340">
        <w:rPr>
          <w:rFonts w:ascii="Times New Roman" w:hAnsi="Times New Roman" w:cs="Times New Roman"/>
        </w:rPr>
        <w:t xml:space="preserve"> στο πλαίσιο αναδιάρθρωσης της επιχείρησης/οργανισμού.</w:t>
      </w:r>
      <w:r>
        <w:rPr>
          <w:rFonts w:ascii="Times New Roman" w:hAnsi="Times New Roman" w:cs="Times New Roman"/>
        </w:rPr>
        <w:t xml:space="preserve"> </w:t>
      </w:r>
      <w:r w:rsidRPr="00E50340">
        <w:rPr>
          <w:rFonts w:ascii="Times New Roman" w:hAnsi="Times New Roman" w:cs="Times New Roman"/>
        </w:rPr>
        <w:t xml:space="preserve">Βασικά κριτήρια επιλογής των </w:t>
      </w:r>
      <w:proofErr w:type="spellStart"/>
      <w:r>
        <w:rPr>
          <w:rFonts w:ascii="Times New Roman" w:hAnsi="Times New Roman" w:cs="Times New Roman"/>
        </w:rPr>
        <w:t>επιμορφούμενων</w:t>
      </w:r>
      <w:proofErr w:type="spellEnd"/>
      <w:r w:rsidRPr="00E50340">
        <w:rPr>
          <w:rFonts w:ascii="Times New Roman" w:hAnsi="Times New Roman" w:cs="Times New Roman"/>
        </w:rPr>
        <w:t xml:space="preserve"> αυτοαπασχολούμενων αποτελούν η συνάφεια της λαμβανόμενης </w:t>
      </w:r>
      <w:r>
        <w:rPr>
          <w:rFonts w:ascii="Times New Roman" w:hAnsi="Times New Roman" w:cs="Times New Roman"/>
        </w:rPr>
        <w:t>εκπαίδευσης</w:t>
      </w:r>
      <w:r w:rsidRPr="00E50340">
        <w:rPr>
          <w:rFonts w:ascii="Times New Roman" w:hAnsi="Times New Roman" w:cs="Times New Roman"/>
        </w:rPr>
        <w:t xml:space="preserve"> με το αντικείμενο του επαγγέλματός τους, ή/και η συνάφεια της λαμβανόμενης </w:t>
      </w:r>
      <w:r>
        <w:rPr>
          <w:rFonts w:ascii="Times New Roman" w:hAnsi="Times New Roman" w:cs="Times New Roman"/>
        </w:rPr>
        <w:t>εκπαίδευσης</w:t>
      </w:r>
      <w:r w:rsidRPr="00E50340">
        <w:rPr>
          <w:rFonts w:ascii="Times New Roman" w:hAnsi="Times New Roman" w:cs="Times New Roman"/>
        </w:rPr>
        <w:t xml:space="preserve"> με ενδεχόμενη αλλαγή – εξέλιξη επαγγελματικής δραστηριότητας, η αναγκαιότητα κατοχύρωσης της επαγγελματικής ιδιότητας.</w:t>
      </w:r>
      <w:r w:rsidR="006939ED">
        <w:rPr>
          <w:rFonts w:ascii="Times New Roman" w:hAnsi="Times New Roman" w:cs="Times New Roman"/>
        </w:rPr>
        <w:t xml:space="preserve"> Από τους συμμετέχοντες 20</w:t>
      </w:r>
      <w:r>
        <w:rPr>
          <w:rFonts w:ascii="Times New Roman" w:hAnsi="Times New Roman" w:cs="Times New Roman"/>
        </w:rPr>
        <w:t xml:space="preserve"> θα προέρχ</w:t>
      </w:r>
      <w:r w:rsidR="006939ED">
        <w:rPr>
          <w:rFonts w:ascii="Times New Roman" w:hAnsi="Times New Roman" w:cs="Times New Roman"/>
        </w:rPr>
        <w:t>ονται από το νομό Ρεθύμνης και 5</w:t>
      </w:r>
      <w:r>
        <w:rPr>
          <w:rFonts w:ascii="Times New Roman" w:hAnsi="Times New Roman" w:cs="Times New Roman"/>
        </w:rPr>
        <w:t xml:space="preserve"> από τους υπόλοιπους νομούς της Κρήτης. Εν ελλείψει αιτήσεων από άλλους νομούς οι θέσεις αυτές θα δοθούν σε επαγγελματίες από το νομό Ρεθύμνης. </w:t>
      </w:r>
      <w:r w:rsidRPr="00E50340">
        <w:rPr>
          <w:rFonts w:ascii="Times New Roman" w:hAnsi="Times New Roman" w:cs="Times New Roman"/>
        </w:rPr>
        <w:t xml:space="preserve">Σημειώνεται ότι </w:t>
      </w:r>
      <w:r>
        <w:rPr>
          <w:rFonts w:ascii="Times New Roman" w:hAnsi="Times New Roman" w:cs="Times New Roman"/>
        </w:rPr>
        <w:t>για τους επαγγελματίες που προέρχονται από άλλους νομούς και απαιτείται μετακίνηση τους</w:t>
      </w:r>
      <w:r w:rsidRPr="00E50340">
        <w:rPr>
          <w:rFonts w:ascii="Times New Roman" w:hAnsi="Times New Roman" w:cs="Times New Roman"/>
        </w:rPr>
        <w:t xml:space="preserve"> εκτός έδρας, δαπάνη αποτελεί το αντίτιμο του εισιτηρίου, εφόσον η μετακίνηση γίνεται με μέσο μαζικής μεταφοράς, ή η χιλιομετρική αποζημίωση που προβλέπεται από το δημόσιο, εφόσον η μετακίνηση γίνεται με χρήση Ι.Χ. αυτοκινήτου. Εκτός έδρας θεωρείται η μετακίνηση </w:t>
      </w:r>
      <w:proofErr w:type="spellStart"/>
      <w:r w:rsidRPr="00E50340">
        <w:rPr>
          <w:rFonts w:ascii="Times New Roman" w:hAnsi="Times New Roman" w:cs="Times New Roman"/>
        </w:rPr>
        <w:t>καταρτιζομένων</w:t>
      </w:r>
      <w:proofErr w:type="spellEnd"/>
      <w:r w:rsidRPr="00E50340">
        <w:rPr>
          <w:rFonts w:ascii="Times New Roman" w:hAnsi="Times New Roman" w:cs="Times New Roman"/>
        </w:rPr>
        <w:t xml:space="preserve"> μεταξύ του τόπου κατοικίας τους και του χώρου όπου πραγματοποιείται το πρόγραμμα </w:t>
      </w:r>
      <w:r>
        <w:rPr>
          <w:rFonts w:ascii="Times New Roman" w:hAnsi="Times New Roman" w:cs="Times New Roman"/>
        </w:rPr>
        <w:t>εκπαίδευσης</w:t>
      </w:r>
      <w:r w:rsidRPr="00E50340">
        <w:rPr>
          <w:rFonts w:ascii="Times New Roman" w:hAnsi="Times New Roman" w:cs="Times New Roman"/>
        </w:rPr>
        <w:t>, όταν αυτή δεν εξυπηρετείται από αστικό συγκοινωνιακό δίκτυο.</w:t>
      </w:r>
    </w:p>
    <w:p w:rsidR="004B58B9" w:rsidRPr="005E1170" w:rsidRDefault="004B58B9" w:rsidP="00E25A40">
      <w:pPr>
        <w:spacing w:before="80"/>
        <w:jc w:val="both"/>
        <w:rPr>
          <w:sz w:val="18"/>
          <w:szCs w:val="18"/>
        </w:rPr>
      </w:pPr>
    </w:p>
    <w:p w:rsidR="004B58B9" w:rsidRPr="005E1170" w:rsidRDefault="004B58B9" w:rsidP="00E25A40">
      <w:pPr>
        <w:spacing w:before="80"/>
        <w:jc w:val="both"/>
        <w:rPr>
          <w:b/>
          <w:sz w:val="18"/>
          <w:szCs w:val="18"/>
          <w:u w:val="single"/>
        </w:rPr>
      </w:pPr>
      <w:r w:rsidRPr="005E1170">
        <w:rPr>
          <w:b/>
          <w:sz w:val="18"/>
          <w:szCs w:val="18"/>
          <w:u w:val="single"/>
        </w:rPr>
        <w:t xml:space="preserve">Προθεσμία και τρόπος  υποβολής αιτήσεων </w:t>
      </w:r>
    </w:p>
    <w:p w:rsidR="004B58B9" w:rsidRPr="005E1170" w:rsidRDefault="004B58B9" w:rsidP="00E25A40">
      <w:pPr>
        <w:spacing w:before="80"/>
        <w:jc w:val="both"/>
        <w:rPr>
          <w:sz w:val="18"/>
          <w:szCs w:val="18"/>
          <w:u w:val="single"/>
        </w:rPr>
      </w:pPr>
    </w:p>
    <w:p w:rsidR="004B58B9" w:rsidRPr="005E1170" w:rsidRDefault="004B58B9" w:rsidP="00E25A40">
      <w:pPr>
        <w:spacing w:before="80"/>
        <w:jc w:val="both"/>
        <w:rPr>
          <w:sz w:val="18"/>
          <w:szCs w:val="18"/>
        </w:rPr>
      </w:pPr>
      <w:r w:rsidRPr="005E1170">
        <w:rPr>
          <w:sz w:val="18"/>
          <w:szCs w:val="18"/>
        </w:rPr>
        <w:t>Οι ενδιαφερόμενοι μπορούν να υποβάλλουν</w:t>
      </w:r>
      <w:r>
        <w:rPr>
          <w:sz w:val="18"/>
          <w:szCs w:val="18"/>
        </w:rPr>
        <w:t xml:space="preserve"> </w:t>
      </w:r>
      <w:r w:rsidRPr="001C080D">
        <w:rPr>
          <w:sz w:val="18"/>
          <w:szCs w:val="18"/>
        </w:rPr>
        <w:t>την αίτησή τους με τα απαραίτητα</w:t>
      </w:r>
      <w:r w:rsidRPr="005E1170">
        <w:rPr>
          <w:sz w:val="18"/>
          <w:szCs w:val="18"/>
        </w:rPr>
        <w:t xml:space="preserve"> επισυναπτόμενα έγγραφα (βιογραφικό σημείωμα και υπεύθυνη δήλωση) με </w:t>
      </w:r>
      <w:r w:rsidRPr="005E1170">
        <w:rPr>
          <w:sz w:val="18"/>
          <w:szCs w:val="18"/>
          <w:lang w:val="en-US"/>
        </w:rPr>
        <w:t>e</w:t>
      </w:r>
      <w:r w:rsidRPr="005E1170">
        <w:rPr>
          <w:sz w:val="18"/>
          <w:szCs w:val="18"/>
        </w:rPr>
        <w:t>-</w:t>
      </w:r>
      <w:r w:rsidRPr="005E1170">
        <w:rPr>
          <w:sz w:val="18"/>
          <w:szCs w:val="18"/>
          <w:lang w:val="en-US"/>
        </w:rPr>
        <w:t>mail</w:t>
      </w:r>
      <w:r w:rsidRPr="005E1170">
        <w:rPr>
          <w:sz w:val="18"/>
          <w:szCs w:val="18"/>
        </w:rPr>
        <w:t xml:space="preserve"> στην διεύθυνση </w:t>
      </w:r>
      <w:hyperlink r:id="rId7" w:history="1">
        <w:r w:rsidRPr="005E1170">
          <w:rPr>
            <w:rStyle w:val="-"/>
            <w:sz w:val="18"/>
            <w:szCs w:val="18"/>
            <w:lang w:val="en-US"/>
          </w:rPr>
          <w:t>gma</w:t>
        </w:r>
        <w:r w:rsidRPr="005E1170">
          <w:rPr>
            <w:rStyle w:val="-"/>
            <w:sz w:val="18"/>
            <w:szCs w:val="18"/>
          </w:rPr>
          <w:t>.</w:t>
        </w:r>
        <w:r w:rsidRPr="005E1170">
          <w:rPr>
            <w:rStyle w:val="-"/>
            <w:sz w:val="18"/>
            <w:szCs w:val="18"/>
            <w:lang w:val="en-US"/>
          </w:rPr>
          <w:t>education</w:t>
        </w:r>
        <w:r w:rsidRPr="005E1170">
          <w:rPr>
            <w:rStyle w:val="-"/>
            <w:sz w:val="18"/>
            <w:szCs w:val="18"/>
          </w:rPr>
          <w:t>@</w:t>
        </w:r>
        <w:r w:rsidRPr="005E1170">
          <w:rPr>
            <w:rStyle w:val="-"/>
            <w:sz w:val="18"/>
            <w:szCs w:val="18"/>
            <w:lang w:val="en-US"/>
          </w:rPr>
          <w:t>gmail</w:t>
        </w:r>
        <w:r w:rsidRPr="005E1170">
          <w:rPr>
            <w:rStyle w:val="-"/>
            <w:sz w:val="18"/>
            <w:szCs w:val="18"/>
          </w:rPr>
          <w:t>.</w:t>
        </w:r>
        <w:r w:rsidRPr="005E1170">
          <w:rPr>
            <w:rStyle w:val="-"/>
            <w:sz w:val="18"/>
            <w:szCs w:val="18"/>
            <w:lang w:val="en-US"/>
          </w:rPr>
          <w:t>com</w:t>
        </w:r>
      </w:hyperlink>
      <w:r w:rsidRPr="005E1170">
        <w:rPr>
          <w:sz w:val="18"/>
          <w:szCs w:val="18"/>
        </w:rPr>
        <w:t xml:space="preserve"> </w:t>
      </w:r>
      <w:r w:rsidR="00BD68F4">
        <w:rPr>
          <w:b/>
          <w:sz w:val="18"/>
          <w:szCs w:val="18"/>
        </w:rPr>
        <w:t>έως και τις 21/11</w:t>
      </w:r>
      <w:r w:rsidRPr="005E1170">
        <w:rPr>
          <w:b/>
          <w:sz w:val="18"/>
          <w:szCs w:val="18"/>
        </w:rPr>
        <w:t>/2014.</w:t>
      </w:r>
    </w:p>
    <w:p w:rsidR="004B58B9" w:rsidRPr="005E1170" w:rsidRDefault="004B58B9" w:rsidP="00E25A40">
      <w:pPr>
        <w:spacing w:before="80"/>
        <w:jc w:val="both"/>
        <w:rPr>
          <w:sz w:val="18"/>
          <w:szCs w:val="18"/>
        </w:rPr>
      </w:pPr>
      <w:r w:rsidRPr="005E1170">
        <w:rPr>
          <w:sz w:val="18"/>
          <w:szCs w:val="18"/>
        </w:rPr>
        <w:t>Τα δικαιολογητικά που πρέπει να υποβάλλει ο κάθε ενδιαφερόμενος είναι τα ακόλουθα:</w:t>
      </w:r>
    </w:p>
    <w:p w:rsidR="004B58B9" w:rsidRPr="005E1170" w:rsidRDefault="004B58B9" w:rsidP="00E25A40">
      <w:pPr>
        <w:jc w:val="both"/>
        <w:rPr>
          <w:sz w:val="18"/>
          <w:szCs w:val="18"/>
        </w:rPr>
      </w:pPr>
    </w:p>
    <w:p w:rsidR="004B58B9" w:rsidRPr="005E1170" w:rsidRDefault="004B58B9" w:rsidP="00E25A40">
      <w:pPr>
        <w:numPr>
          <w:ilvl w:val="0"/>
          <w:numId w:val="1"/>
        </w:numPr>
        <w:spacing w:before="80"/>
        <w:jc w:val="both"/>
        <w:rPr>
          <w:sz w:val="18"/>
          <w:szCs w:val="18"/>
        </w:rPr>
      </w:pPr>
      <w:r w:rsidRPr="005E1170">
        <w:rPr>
          <w:sz w:val="18"/>
          <w:szCs w:val="18"/>
        </w:rPr>
        <w:t xml:space="preserve">Αίτηση συμμετοχής (διατίθεται ηλεκτρονικά στη διεύθυνση </w:t>
      </w:r>
      <w:hyperlink r:id="rId8" w:history="1">
        <w:r w:rsidRPr="005E1170">
          <w:rPr>
            <w:rStyle w:val="-"/>
            <w:sz w:val="18"/>
            <w:szCs w:val="18"/>
            <w:lang w:val="en-US"/>
          </w:rPr>
          <w:t>www</w:t>
        </w:r>
        <w:r w:rsidRPr="005E1170">
          <w:rPr>
            <w:rStyle w:val="-"/>
            <w:sz w:val="18"/>
            <w:szCs w:val="18"/>
          </w:rPr>
          <w:t>.</w:t>
        </w:r>
        <w:proofErr w:type="spellStart"/>
        <w:r w:rsidRPr="005E1170">
          <w:rPr>
            <w:rStyle w:val="-"/>
            <w:sz w:val="18"/>
            <w:szCs w:val="18"/>
            <w:lang w:val="en-US"/>
          </w:rPr>
          <w:t>gma</w:t>
        </w:r>
        <w:proofErr w:type="spellEnd"/>
        <w:r w:rsidRPr="005E1170">
          <w:rPr>
            <w:rStyle w:val="-"/>
            <w:sz w:val="18"/>
            <w:szCs w:val="18"/>
          </w:rPr>
          <w:t>-</w:t>
        </w:r>
        <w:proofErr w:type="spellStart"/>
        <w:r w:rsidRPr="005E1170">
          <w:rPr>
            <w:rStyle w:val="-"/>
            <w:sz w:val="18"/>
            <w:szCs w:val="18"/>
            <w:lang w:val="en-US"/>
          </w:rPr>
          <w:t>ich</w:t>
        </w:r>
        <w:proofErr w:type="spellEnd"/>
        <w:r w:rsidRPr="005E1170">
          <w:rPr>
            <w:rStyle w:val="-"/>
            <w:sz w:val="18"/>
            <w:szCs w:val="18"/>
          </w:rPr>
          <w:t>.</w:t>
        </w:r>
        <w:r w:rsidRPr="005E1170">
          <w:rPr>
            <w:rStyle w:val="-"/>
            <w:sz w:val="18"/>
            <w:szCs w:val="18"/>
            <w:lang w:val="en-US"/>
          </w:rPr>
          <w:t>gr</w:t>
        </w:r>
      </w:hyperlink>
      <w:r w:rsidRPr="005E1170">
        <w:rPr>
          <w:sz w:val="18"/>
          <w:szCs w:val="18"/>
        </w:rPr>
        <w:t xml:space="preserve"> και έντυπα στη διεύθυνση ΜΟΝΑΔΑ ΨΥΧΟΚΟΙΝΩΝΙΚΗΣ ΠΑΡΕΜΒΑΣΗΣ ΠΑΙΔΙΟΥ ΚΑΙ ΕΦΗΒΟΥ, Ζαμπελίου 32, Τ.Κ.:74100, Ρέθυμνο.) </w:t>
      </w:r>
    </w:p>
    <w:p w:rsidR="004B58B9" w:rsidRPr="005E1170" w:rsidRDefault="004B58B9" w:rsidP="00E25A40">
      <w:pPr>
        <w:numPr>
          <w:ilvl w:val="0"/>
          <w:numId w:val="1"/>
        </w:numPr>
        <w:spacing w:before="80"/>
        <w:jc w:val="both"/>
        <w:rPr>
          <w:sz w:val="18"/>
          <w:szCs w:val="18"/>
        </w:rPr>
      </w:pPr>
      <w:r w:rsidRPr="005E1170">
        <w:rPr>
          <w:sz w:val="18"/>
          <w:szCs w:val="18"/>
        </w:rPr>
        <w:lastRenderedPageBreak/>
        <w:t xml:space="preserve">Βιογραφικό Σημείωμα (διατίθεται ηλεκτρονικά στη διεύθυνση </w:t>
      </w:r>
      <w:hyperlink r:id="rId9" w:history="1">
        <w:r w:rsidRPr="005E1170">
          <w:rPr>
            <w:rStyle w:val="-"/>
            <w:sz w:val="18"/>
            <w:szCs w:val="18"/>
            <w:lang w:val="en-US"/>
          </w:rPr>
          <w:t>www</w:t>
        </w:r>
        <w:r w:rsidRPr="005E1170">
          <w:rPr>
            <w:rStyle w:val="-"/>
            <w:sz w:val="18"/>
            <w:szCs w:val="18"/>
          </w:rPr>
          <w:t>.</w:t>
        </w:r>
        <w:proofErr w:type="spellStart"/>
        <w:r w:rsidRPr="005E1170">
          <w:rPr>
            <w:rStyle w:val="-"/>
            <w:sz w:val="18"/>
            <w:szCs w:val="18"/>
            <w:lang w:val="en-US"/>
          </w:rPr>
          <w:t>gma</w:t>
        </w:r>
        <w:proofErr w:type="spellEnd"/>
        <w:r w:rsidRPr="005E1170">
          <w:rPr>
            <w:rStyle w:val="-"/>
            <w:sz w:val="18"/>
            <w:szCs w:val="18"/>
          </w:rPr>
          <w:t>-</w:t>
        </w:r>
        <w:proofErr w:type="spellStart"/>
        <w:r w:rsidRPr="005E1170">
          <w:rPr>
            <w:rStyle w:val="-"/>
            <w:sz w:val="18"/>
            <w:szCs w:val="18"/>
            <w:lang w:val="en-US"/>
          </w:rPr>
          <w:t>ich</w:t>
        </w:r>
        <w:proofErr w:type="spellEnd"/>
        <w:r w:rsidRPr="005E1170">
          <w:rPr>
            <w:rStyle w:val="-"/>
            <w:sz w:val="18"/>
            <w:szCs w:val="18"/>
          </w:rPr>
          <w:t>.</w:t>
        </w:r>
        <w:r w:rsidRPr="005E1170">
          <w:rPr>
            <w:rStyle w:val="-"/>
            <w:sz w:val="18"/>
            <w:szCs w:val="18"/>
            <w:lang w:val="en-US"/>
          </w:rPr>
          <w:t>gr</w:t>
        </w:r>
      </w:hyperlink>
      <w:r w:rsidRPr="005E1170">
        <w:rPr>
          <w:sz w:val="18"/>
          <w:szCs w:val="18"/>
        </w:rPr>
        <w:t xml:space="preserve"> και έντυπα στη διεύθυνση ΜΟΝΑΔΑ ΨΥΧΟΚΟΙΝΩΝΙΚΗΣ ΠΑΡΕΜΒΑΣΗΣ ΠΑΙΔΙΟΥ ΚΑΙ ΕΦΗΒΟΥ, Ζαμπελίου 32, Τ.Κ.:74100, Ρέθυμνο.)</w:t>
      </w:r>
    </w:p>
    <w:p w:rsidR="004B58B9" w:rsidRPr="005E1170" w:rsidRDefault="004B58B9" w:rsidP="002F4847">
      <w:pPr>
        <w:numPr>
          <w:ilvl w:val="0"/>
          <w:numId w:val="1"/>
        </w:numPr>
        <w:spacing w:before="80"/>
        <w:jc w:val="both"/>
        <w:rPr>
          <w:sz w:val="18"/>
          <w:szCs w:val="18"/>
        </w:rPr>
      </w:pPr>
      <w:r w:rsidRPr="005E1170">
        <w:rPr>
          <w:sz w:val="18"/>
          <w:szCs w:val="18"/>
        </w:rPr>
        <w:t xml:space="preserve">Υπεύθυνη Δήλωση του Ν. 1599/1986 στην οποία να αναφέρεται ότι: «όλα τα στοιχεία τα οποία έχω αναφέρει στην υποβληθείσα από εμένα αίτηση και βιογραφικό σημείωμα, για την συμμετοχή μου στο πρόγραμμα είναι αληθή και ακριβή. Επίσης δηλώνω ότι κατά την τρέχουσα χρονική περίοδο δεν έχω παρακολουθήσει περισσότερα από </w:t>
      </w:r>
      <w:r w:rsidRPr="001C080D">
        <w:rPr>
          <w:sz w:val="18"/>
          <w:szCs w:val="18"/>
        </w:rPr>
        <w:t>ένα-</w:t>
      </w:r>
      <w:r w:rsidRPr="005E1170">
        <w:rPr>
          <w:sz w:val="18"/>
          <w:szCs w:val="18"/>
        </w:rPr>
        <w:t xml:space="preserve">συγχρηματοδοτούμενο από την Ευρωπαϊκή Ένωση-πρόγραμμα κατάρτισης. Τέλος  αποδέχομαι το δικαίωμα του Ι.Υ.Π. για χρήση, στατιστική επεξεργασία και κοινοποίηση των στοιχείων μου στους αρμόδιους φορείς σεβόμενο τις διατάξεις της Αρχής Προστασίας Δεδομένων». (διατίθεται ηλεκτρονικά στη διεύθυνση </w:t>
      </w:r>
      <w:hyperlink r:id="rId10" w:history="1">
        <w:r w:rsidRPr="005E1170">
          <w:rPr>
            <w:rStyle w:val="-"/>
            <w:sz w:val="18"/>
            <w:szCs w:val="18"/>
            <w:lang w:val="en-US"/>
          </w:rPr>
          <w:t>www</w:t>
        </w:r>
        <w:r w:rsidRPr="005E1170">
          <w:rPr>
            <w:rStyle w:val="-"/>
            <w:sz w:val="18"/>
            <w:szCs w:val="18"/>
          </w:rPr>
          <w:t>.</w:t>
        </w:r>
        <w:proofErr w:type="spellStart"/>
        <w:r w:rsidRPr="005E1170">
          <w:rPr>
            <w:rStyle w:val="-"/>
            <w:sz w:val="18"/>
            <w:szCs w:val="18"/>
            <w:lang w:val="en-US"/>
          </w:rPr>
          <w:t>gma</w:t>
        </w:r>
        <w:proofErr w:type="spellEnd"/>
        <w:r w:rsidRPr="005E1170">
          <w:rPr>
            <w:rStyle w:val="-"/>
            <w:sz w:val="18"/>
            <w:szCs w:val="18"/>
          </w:rPr>
          <w:t>-</w:t>
        </w:r>
        <w:proofErr w:type="spellStart"/>
        <w:r w:rsidRPr="005E1170">
          <w:rPr>
            <w:rStyle w:val="-"/>
            <w:sz w:val="18"/>
            <w:szCs w:val="18"/>
            <w:lang w:val="en-US"/>
          </w:rPr>
          <w:t>ich</w:t>
        </w:r>
        <w:proofErr w:type="spellEnd"/>
        <w:r w:rsidRPr="005E1170">
          <w:rPr>
            <w:rStyle w:val="-"/>
            <w:sz w:val="18"/>
            <w:szCs w:val="18"/>
          </w:rPr>
          <w:t>.</w:t>
        </w:r>
        <w:r w:rsidRPr="005E1170">
          <w:rPr>
            <w:rStyle w:val="-"/>
            <w:sz w:val="18"/>
            <w:szCs w:val="18"/>
            <w:lang w:val="en-US"/>
          </w:rPr>
          <w:t>gr</w:t>
        </w:r>
      </w:hyperlink>
      <w:r w:rsidRPr="005E1170">
        <w:rPr>
          <w:sz w:val="18"/>
          <w:szCs w:val="18"/>
        </w:rPr>
        <w:t xml:space="preserve"> και έντυπα στη διεύθυνση ΜΟΝΑΔΑ ΨΥΧΟΚΟΙΝΩΝΙΚΗΣ ΠΑΡΕΜΒΑΣΗΣ ΠΑΙΔΙΟΥ ΚΑΙ ΕΦΗΒΟΥ, Ζαμπελίου 32, Τ.Κ.:74100, Ρέθυμνο).</w:t>
      </w:r>
    </w:p>
    <w:p w:rsidR="004B58B9" w:rsidRPr="005E1170" w:rsidRDefault="004B58B9" w:rsidP="00E25A40">
      <w:pPr>
        <w:spacing w:before="80"/>
        <w:jc w:val="both"/>
        <w:rPr>
          <w:sz w:val="18"/>
          <w:szCs w:val="18"/>
        </w:rPr>
      </w:pPr>
    </w:p>
    <w:p w:rsidR="004B58B9" w:rsidRPr="005E1170" w:rsidRDefault="004B58B9" w:rsidP="00E25A40">
      <w:pPr>
        <w:spacing w:before="80"/>
        <w:jc w:val="both"/>
        <w:rPr>
          <w:b/>
          <w:sz w:val="18"/>
          <w:szCs w:val="18"/>
          <w:u w:val="single"/>
        </w:rPr>
      </w:pPr>
      <w:r w:rsidRPr="005E1170">
        <w:rPr>
          <w:b/>
          <w:sz w:val="18"/>
          <w:szCs w:val="18"/>
          <w:u w:val="single"/>
        </w:rPr>
        <w:t>Παρακολούθηση Προγράμματος</w:t>
      </w:r>
    </w:p>
    <w:p w:rsidR="004B58B9" w:rsidRPr="005E1170" w:rsidRDefault="004B58B9" w:rsidP="00E25A40">
      <w:pPr>
        <w:spacing w:before="80"/>
        <w:jc w:val="both"/>
        <w:rPr>
          <w:sz w:val="18"/>
          <w:szCs w:val="18"/>
        </w:rPr>
      </w:pPr>
    </w:p>
    <w:p w:rsidR="004B58B9" w:rsidRPr="005E1170" w:rsidRDefault="004B58B9" w:rsidP="00E25A40">
      <w:pPr>
        <w:spacing w:before="80"/>
        <w:jc w:val="both"/>
        <w:rPr>
          <w:sz w:val="18"/>
          <w:szCs w:val="18"/>
        </w:rPr>
      </w:pPr>
      <w:r w:rsidRPr="005E1170">
        <w:rPr>
          <w:sz w:val="18"/>
          <w:szCs w:val="18"/>
        </w:rPr>
        <w:t xml:space="preserve">Η ομάδα των </w:t>
      </w:r>
      <w:proofErr w:type="spellStart"/>
      <w:r w:rsidRPr="005E1170">
        <w:rPr>
          <w:sz w:val="18"/>
          <w:szCs w:val="18"/>
        </w:rPr>
        <w:t>επιμορφούμενων</w:t>
      </w:r>
      <w:proofErr w:type="spellEnd"/>
      <w:r w:rsidRPr="005E1170">
        <w:rPr>
          <w:sz w:val="18"/>
          <w:szCs w:val="18"/>
        </w:rPr>
        <w:t xml:space="preserve"> της Ενέργειας 5 θα αποτελείται από 25 άτομα και η υλοποίηση του θεωρητικού μέρους του προγράμματος θα πραγματοποιηθεί σε Αίθουσα του Κέντρου Επαγγελματικής Κατάρτισης Περιφερειακής Ενότητας </w:t>
      </w:r>
      <w:r w:rsidRPr="005E1170">
        <w:rPr>
          <w:iCs/>
          <w:sz w:val="18"/>
          <w:szCs w:val="18"/>
        </w:rPr>
        <w:t>Ρεθύμνη</w:t>
      </w:r>
      <w:r w:rsidRPr="005E1170">
        <w:rPr>
          <w:i/>
          <w:iCs/>
          <w:sz w:val="18"/>
          <w:szCs w:val="18"/>
        </w:rPr>
        <w:t>ς</w:t>
      </w:r>
      <w:r w:rsidRPr="005E1170">
        <w:rPr>
          <w:sz w:val="18"/>
          <w:szCs w:val="18"/>
        </w:rPr>
        <w:t> – Περιφέρειας Κρήτης (</w:t>
      </w:r>
      <w:r w:rsidRPr="005E1170">
        <w:rPr>
          <w:i/>
          <w:iCs/>
          <w:sz w:val="18"/>
          <w:szCs w:val="18"/>
        </w:rPr>
        <w:t>ΚΕΚΑΠΕΡ</w:t>
      </w:r>
      <w:r w:rsidRPr="005E1170">
        <w:rPr>
          <w:sz w:val="18"/>
          <w:szCs w:val="18"/>
        </w:rPr>
        <w:t>-ΠΕΡΙΦΕΡΕΙΑΣ ΚΡΗΤΗΣ)</w:t>
      </w:r>
      <w:r>
        <w:rPr>
          <w:sz w:val="18"/>
          <w:szCs w:val="18"/>
        </w:rPr>
        <w:t>.</w:t>
      </w:r>
      <w:r w:rsidRPr="005E1170">
        <w:rPr>
          <w:sz w:val="18"/>
          <w:szCs w:val="18"/>
        </w:rPr>
        <w:t>  Στους καταρτιζόμενους θα καταβληθεί μικτό επ</w:t>
      </w:r>
      <w:r>
        <w:rPr>
          <w:sz w:val="18"/>
          <w:szCs w:val="18"/>
        </w:rPr>
        <w:t>ίδομα 6,00 € για κάθε ώρα εκπαίδευσης.</w:t>
      </w:r>
    </w:p>
    <w:p w:rsidR="004B58B9" w:rsidRPr="005E1170" w:rsidRDefault="004B58B9" w:rsidP="00E25A40">
      <w:pPr>
        <w:spacing w:before="80"/>
        <w:jc w:val="both"/>
        <w:rPr>
          <w:sz w:val="18"/>
          <w:szCs w:val="18"/>
        </w:rPr>
      </w:pPr>
      <w:r w:rsidRPr="005E1170">
        <w:rPr>
          <w:sz w:val="18"/>
          <w:szCs w:val="18"/>
        </w:rPr>
        <w:t>Η διεξαγωγή του εν λόγω προγράμματος θα γίνεται τις εργάσι</w:t>
      </w:r>
      <w:r>
        <w:rPr>
          <w:sz w:val="18"/>
          <w:szCs w:val="18"/>
        </w:rPr>
        <w:t>μες ημέρες και σε ώρες από τις 3.00 μ.μ. έως τις 9.00</w:t>
      </w:r>
      <w:r w:rsidRPr="005E1170">
        <w:rPr>
          <w:sz w:val="18"/>
          <w:szCs w:val="18"/>
        </w:rPr>
        <w:t xml:space="preserve"> μ.μ.</w:t>
      </w:r>
      <w:r w:rsidR="00990739">
        <w:rPr>
          <w:sz w:val="18"/>
          <w:szCs w:val="18"/>
        </w:rPr>
        <w:t xml:space="preserve"> και δύο Σάββατα</w:t>
      </w:r>
      <w:r w:rsidR="006939ED">
        <w:rPr>
          <w:sz w:val="18"/>
          <w:szCs w:val="18"/>
        </w:rPr>
        <w:t xml:space="preserve"> (29/11/2014 και 6/12/2014)</w:t>
      </w:r>
      <w:r w:rsidR="00990739">
        <w:rPr>
          <w:sz w:val="18"/>
          <w:szCs w:val="18"/>
        </w:rPr>
        <w:t xml:space="preserve"> σε ώρες από τις 9.00 π.μ. έως τις 3.00 μ.μ..</w:t>
      </w:r>
      <w:r w:rsidRPr="005E1170">
        <w:rPr>
          <w:sz w:val="18"/>
          <w:szCs w:val="18"/>
        </w:rPr>
        <w:t xml:space="preserve"> Οι καταρτιζόμενοι μπορούν να απουσιάσουν από το πρόγραμμα σε ποσοστό μέχρι 10% της συνολικής διάρκειας του προγράμ</w:t>
      </w:r>
      <w:r>
        <w:rPr>
          <w:sz w:val="18"/>
          <w:szCs w:val="18"/>
        </w:rPr>
        <w:t>ματος εκπαίδευσης (δηλαδή μέχρι 9</w:t>
      </w:r>
      <w:r w:rsidRPr="005E1170">
        <w:rPr>
          <w:sz w:val="18"/>
          <w:szCs w:val="18"/>
        </w:rPr>
        <w:t xml:space="preserve"> ώρες). Το εκπαιδευτικό επίδομα που καταβάλλεται αντιστοιχεί στις ώρες παρακολούθησης του προγράμματος. Καταρτιζόμενοι που οι απουσίες τους υπερβαίνουν το 10% των ωρών του προγράμματος </w:t>
      </w:r>
      <w:r>
        <w:rPr>
          <w:sz w:val="18"/>
          <w:szCs w:val="18"/>
        </w:rPr>
        <w:t xml:space="preserve">εκπαίδευσης </w:t>
      </w:r>
      <w:r w:rsidRPr="005E1170">
        <w:rPr>
          <w:sz w:val="18"/>
          <w:szCs w:val="18"/>
        </w:rPr>
        <w:t xml:space="preserve"> δεν δικαιούνται ούτε αμοιβή, ούτε βεβαίωση παρακολούθησης του προγράμματος και αποχωρούν από το πρόγραμμα.     </w:t>
      </w:r>
    </w:p>
    <w:p w:rsidR="004B58B9" w:rsidRPr="005E1170" w:rsidRDefault="004B58B9" w:rsidP="00E25A40">
      <w:pPr>
        <w:spacing w:before="80"/>
        <w:jc w:val="both"/>
        <w:rPr>
          <w:sz w:val="18"/>
          <w:szCs w:val="18"/>
        </w:rPr>
      </w:pPr>
      <w:r w:rsidRPr="005E1170">
        <w:rPr>
          <w:sz w:val="18"/>
          <w:szCs w:val="18"/>
        </w:rPr>
        <w:t xml:space="preserve">Κατά την διάρκεια του προγράμματος </w:t>
      </w:r>
      <w:r>
        <w:rPr>
          <w:sz w:val="18"/>
          <w:szCs w:val="18"/>
        </w:rPr>
        <w:t>εκπαίδευσης</w:t>
      </w:r>
      <w:r w:rsidRPr="005E1170">
        <w:rPr>
          <w:sz w:val="18"/>
          <w:szCs w:val="18"/>
        </w:rPr>
        <w:t xml:space="preserve"> θα </w:t>
      </w:r>
      <w:r w:rsidRPr="001C080D">
        <w:rPr>
          <w:sz w:val="18"/>
          <w:szCs w:val="18"/>
        </w:rPr>
        <w:t xml:space="preserve">προσφέρεται </w:t>
      </w:r>
      <w:r w:rsidR="000D012A" w:rsidRPr="000D012A">
        <w:rPr>
          <w:sz w:val="18"/>
          <w:szCs w:val="18"/>
        </w:rPr>
        <w:t>κ</w:t>
      </w:r>
      <w:r w:rsidRPr="001C080D">
        <w:rPr>
          <w:sz w:val="18"/>
          <w:szCs w:val="18"/>
        </w:rPr>
        <w:t>αφές</w:t>
      </w:r>
      <w:r>
        <w:rPr>
          <w:sz w:val="18"/>
          <w:szCs w:val="18"/>
        </w:rPr>
        <w:t>/αναψυκτικό κατά τα διαλείμματα</w:t>
      </w:r>
      <w:r w:rsidRPr="005E1170">
        <w:rPr>
          <w:sz w:val="18"/>
          <w:szCs w:val="18"/>
        </w:rPr>
        <w:t xml:space="preserve">. </w:t>
      </w:r>
    </w:p>
    <w:p w:rsidR="004B58B9" w:rsidRPr="005E1170" w:rsidRDefault="004B58B9" w:rsidP="00E25A40">
      <w:pPr>
        <w:spacing w:before="80"/>
        <w:jc w:val="both"/>
        <w:rPr>
          <w:sz w:val="18"/>
          <w:szCs w:val="18"/>
        </w:rPr>
      </w:pPr>
    </w:p>
    <w:p w:rsidR="004B58B9" w:rsidRPr="005E1170" w:rsidRDefault="004B58B9" w:rsidP="00E25A40">
      <w:pPr>
        <w:spacing w:before="80"/>
        <w:jc w:val="both"/>
        <w:rPr>
          <w:b/>
          <w:sz w:val="18"/>
          <w:szCs w:val="18"/>
          <w:u w:val="single"/>
        </w:rPr>
      </w:pPr>
      <w:r w:rsidRPr="005E1170">
        <w:rPr>
          <w:b/>
          <w:sz w:val="18"/>
          <w:szCs w:val="18"/>
          <w:u w:val="single"/>
        </w:rPr>
        <w:t xml:space="preserve">Πληροφορίες </w:t>
      </w:r>
    </w:p>
    <w:p w:rsidR="004B58B9" w:rsidRDefault="004B58B9" w:rsidP="00E25A40">
      <w:pPr>
        <w:spacing w:before="80"/>
        <w:jc w:val="both"/>
        <w:rPr>
          <w:sz w:val="18"/>
          <w:szCs w:val="18"/>
        </w:rPr>
      </w:pPr>
      <w:r w:rsidRPr="005E1170">
        <w:rPr>
          <w:sz w:val="18"/>
          <w:szCs w:val="18"/>
        </w:rPr>
        <w:t>Οι ενδιαφερόμενοι μπορούν να επ</w:t>
      </w:r>
      <w:r>
        <w:rPr>
          <w:sz w:val="18"/>
          <w:szCs w:val="18"/>
        </w:rPr>
        <w:t xml:space="preserve">ικοινωνούν καθημερινά από τις </w:t>
      </w:r>
      <w:r w:rsidRPr="005E1170">
        <w:rPr>
          <w:sz w:val="18"/>
          <w:szCs w:val="18"/>
        </w:rPr>
        <w:t xml:space="preserve">9:00-14:00 στα τηλέφωνα της </w:t>
      </w:r>
      <w:r>
        <w:rPr>
          <w:sz w:val="18"/>
          <w:szCs w:val="18"/>
        </w:rPr>
        <w:t>Μονάδας Ψυχοκοινωνικής Παρέμβασης Παιδιού και Εφήβου στο Ρέθυμνο</w:t>
      </w:r>
      <w:r w:rsidRPr="005E1170">
        <w:rPr>
          <w:sz w:val="18"/>
          <w:szCs w:val="18"/>
        </w:rPr>
        <w:t>: 2</w:t>
      </w:r>
      <w:r>
        <w:rPr>
          <w:sz w:val="18"/>
          <w:szCs w:val="18"/>
        </w:rPr>
        <w:t xml:space="preserve">831053100 </w:t>
      </w:r>
      <w:r w:rsidR="00DA12E3">
        <w:rPr>
          <w:sz w:val="18"/>
          <w:szCs w:val="18"/>
        </w:rPr>
        <w:t>-2831053105</w:t>
      </w:r>
    </w:p>
    <w:p w:rsidR="004B58B9" w:rsidRPr="005E1170" w:rsidRDefault="004B58B9" w:rsidP="00E25A40">
      <w:pPr>
        <w:spacing w:before="80"/>
        <w:jc w:val="both"/>
        <w:rPr>
          <w:sz w:val="18"/>
          <w:szCs w:val="18"/>
          <w:lang w:val="de-DE"/>
        </w:rPr>
      </w:pPr>
      <w:proofErr w:type="spellStart"/>
      <w:r w:rsidRPr="005E1170">
        <w:rPr>
          <w:sz w:val="18"/>
          <w:szCs w:val="18"/>
          <w:lang w:val="de-DE"/>
        </w:rPr>
        <w:t>e-mail</w:t>
      </w:r>
      <w:proofErr w:type="spellEnd"/>
      <w:r w:rsidRPr="005E1170">
        <w:rPr>
          <w:sz w:val="18"/>
          <w:szCs w:val="18"/>
          <w:lang w:val="de-DE"/>
        </w:rPr>
        <w:t xml:space="preserve">: </w:t>
      </w:r>
      <w:hyperlink r:id="rId11" w:history="1">
        <w:r w:rsidRPr="00DA6751">
          <w:rPr>
            <w:rStyle w:val="-"/>
            <w:sz w:val="18"/>
            <w:szCs w:val="18"/>
            <w:lang w:val="it-IT"/>
          </w:rPr>
          <w:t>gma.education@gmail.com</w:t>
        </w:r>
      </w:hyperlink>
      <w:r w:rsidRPr="00DA6751">
        <w:rPr>
          <w:sz w:val="18"/>
          <w:szCs w:val="18"/>
          <w:lang w:val="it-IT"/>
        </w:rPr>
        <w:t xml:space="preserve"> </w:t>
      </w:r>
    </w:p>
    <w:p w:rsidR="004B58B9" w:rsidRPr="005E1170" w:rsidRDefault="004B58B9" w:rsidP="00E25A40">
      <w:pPr>
        <w:spacing w:before="80"/>
        <w:ind w:left="360"/>
        <w:jc w:val="both"/>
        <w:rPr>
          <w:sz w:val="18"/>
          <w:szCs w:val="18"/>
          <w:lang w:val="de-DE"/>
        </w:rPr>
      </w:pPr>
    </w:p>
    <w:p w:rsidR="004B58B9" w:rsidRPr="005E1170" w:rsidRDefault="004B58B9" w:rsidP="00E25A40">
      <w:pPr>
        <w:spacing w:before="80"/>
        <w:ind w:left="360"/>
        <w:jc w:val="both"/>
        <w:rPr>
          <w:sz w:val="18"/>
          <w:szCs w:val="18"/>
          <w:lang w:val="de-DE"/>
        </w:rPr>
      </w:pPr>
    </w:p>
    <w:p w:rsidR="004B58B9" w:rsidRPr="005E1170" w:rsidRDefault="004B58B9" w:rsidP="00E25A40">
      <w:pPr>
        <w:spacing w:before="80"/>
        <w:jc w:val="both"/>
        <w:rPr>
          <w:sz w:val="18"/>
          <w:szCs w:val="18"/>
          <w:lang w:val="de-DE"/>
        </w:rPr>
      </w:pPr>
    </w:p>
    <w:p w:rsidR="004B58B9" w:rsidRPr="00DA6751" w:rsidRDefault="004B58B9">
      <w:pPr>
        <w:rPr>
          <w:lang w:val="it-IT"/>
        </w:rPr>
      </w:pPr>
    </w:p>
    <w:sectPr w:rsidR="004B58B9" w:rsidRPr="00DA6751" w:rsidSect="00E25A40">
      <w:headerReference w:type="default" r:id="rId12"/>
      <w:pgSz w:w="11906" w:h="16838"/>
      <w:pgMar w:top="993" w:right="991" w:bottom="851" w:left="1276" w:header="720" w:footer="72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7A" w:rsidRDefault="0046637A">
      <w:r>
        <w:separator/>
      </w:r>
    </w:p>
  </w:endnote>
  <w:endnote w:type="continuationSeparator" w:id="0">
    <w:p w:rsidR="0046637A" w:rsidRDefault="0046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7A" w:rsidRDefault="0046637A">
      <w:r>
        <w:separator/>
      </w:r>
    </w:p>
  </w:footnote>
  <w:footnote w:type="continuationSeparator" w:id="0">
    <w:p w:rsidR="0046637A" w:rsidRDefault="00466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0" w:type="dxa"/>
      <w:jc w:val="center"/>
      <w:tblLayout w:type="fixed"/>
      <w:tblLook w:val="00A0" w:firstRow="1" w:lastRow="0" w:firstColumn="1" w:lastColumn="0" w:noHBand="0" w:noVBand="0"/>
    </w:tblPr>
    <w:tblGrid>
      <w:gridCol w:w="9960"/>
    </w:tblGrid>
    <w:tr w:rsidR="00990739" w:rsidTr="003826A1">
      <w:trPr>
        <w:trHeight w:val="1135"/>
        <w:jc w:val="center"/>
      </w:trPr>
      <w:tc>
        <w:tcPr>
          <w:tcW w:w="9960" w:type="dxa"/>
        </w:tcPr>
        <w:p w:rsidR="00990739" w:rsidRDefault="0022345D" w:rsidP="003826A1">
          <w:pPr>
            <w:tabs>
              <w:tab w:val="left" w:pos="659"/>
            </w:tabs>
            <w:spacing w:line="276" w:lineRule="auto"/>
            <w:jc w:val="center"/>
          </w:pPr>
          <w:r>
            <w:rPr>
              <w:noProof/>
            </w:rPr>
            <w:drawing>
              <wp:anchor distT="0" distB="0" distL="114300" distR="114300" simplePos="0" relativeHeight="251664384" behindDoc="0" locked="0" layoutInCell="1" allowOverlap="1">
                <wp:simplePos x="0" y="0"/>
                <wp:positionH relativeFrom="column">
                  <wp:posOffset>1345565</wp:posOffset>
                </wp:positionH>
                <wp:positionV relativeFrom="paragraph">
                  <wp:posOffset>0</wp:posOffset>
                </wp:positionV>
                <wp:extent cx="1082675" cy="556260"/>
                <wp:effectExtent l="19050" t="0" r="3175" b="0"/>
                <wp:wrapNone/>
                <wp:docPr id="2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1082675" cy="55626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2435225</wp:posOffset>
                </wp:positionH>
                <wp:positionV relativeFrom="margin">
                  <wp:posOffset>0</wp:posOffset>
                </wp:positionV>
                <wp:extent cx="1680210" cy="556260"/>
                <wp:effectExtent l="19050" t="0" r="0" b="0"/>
                <wp:wrapNone/>
                <wp:docPr id="2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2"/>
                        <a:srcRect/>
                        <a:stretch>
                          <a:fillRect/>
                        </a:stretch>
                      </pic:blipFill>
                      <pic:spPr bwMode="auto">
                        <a:xfrm>
                          <a:off x="0" y="0"/>
                          <a:ext cx="1680210" cy="556260"/>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4065905</wp:posOffset>
                </wp:positionH>
                <wp:positionV relativeFrom="paragraph">
                  <wp:posOffset>0</wp:posOffset>
                </wp:positionV>
                <wp:extent cx="1424940" cy="502920"/>
                <wp:effectExtent l="19050" t="0" r="3810" b="0"/>
                <wp:wrapNone/>
                <wp:docPr id="2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3"/>
                        <a:srcRect t="12987" b="12987"/>
                        <a:stretch>
                          <a:fillRect/>
                        </a:stretch>
                      </pic:blipFill>
                      <pic:spPr bwMode="auto">
                        <a:xfrm>
                          <a:off x="0" y="0"/>
                          <a:ext cx="1424940" cy="502920"/>
                        </a:xfrm>
                        <a:prstGeom prst="rect">
                          <a:avLst/>
                        </a:prstGeom>
                        <a:noFill/>
                      </pic:spPr>
                    </pic:pic>
                  </a:graphicData>
                </a:graphic>
              </wp:anchor>
            </w:drawing>
          </w:r>
          <w:r w:rsidR="00990739">
            <w:rPr>
              <w:noProof/>
            </w:rPr>
            <w:drawing>
              <wp:anchor distT="0" distB="0" distL="114300" distR="114300" simplePos="0" relativeHeight="251663360" behindDoc="0" locked="0" layoutInCell="1" allowOverlap="1">
                <wp:simplePos x="0" y="0"/>
                <wp:positionH relativeFrom="column">
                  <wp:posOffset>5448300</wp:posOffset>
                </wp:positionH>
                <wp:positionV relativeFrom="paragraph">
                  <wp:posOffset>0</wp:posOffset>
                </wp:positionV>
                <wp:extent cx="809625" cy="556260"/>
                <wp:effectExtent l="19050" t="0" r="9525" b="0"/>
                <wp:wrapNone/>
                <wp:docPr id="2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809625" cy="556260"/>
                        </a:xfrm>
                        <a:prstGeom prst="rect">
                          <a:avLst/>
                        </a:prstGeom>
                        <a:noFill/>
                      </pic:spPr>
                    </pic:pic>
                  </a:graphicData>
                </a:graphic>
              </wp:anchor>
            </w:drawing>
          </w:r>
          <w:r w:rsidR="00990739">
            <w:rPr>
              <w:noProof/>
            </w:rPr>
            <w:drawing>
              <wp:anchor distT="0" distB="0" distL="114300" distR="114300" simplePos="0" relativeHeight="251660288" behindDoc="0" locked="0" layoutInCell="1" allowOverlap="1">
                <wp:simplePos x="0" y="0"/>
                <wp:positionH relativeFrom="column">
                  <wp:posOffset>624840</wp:posOffset>
                </wp:positionH>
                <wp:positionV relativeFrom="paragraph">
                  <wp:posOffset>0</wp:posOffset>
                </wp:positionV>
                <wp:extent cx="773430" cy="556260"/>
                <wp:effectExtent l="19050" t="0" r="7620" b="0"/>
                <wp:wrapNone/>
                <wp:docPr id="2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5"/>
                        <a:srcRect/>
                        <a:stretch>
                          <a:fillRect/>
                        </a:stretch>
                      </pic:blipFill>
                      <pic:spPr bwMode="auto">
                        <a:xfrm>
                          <a:off x="0" y="0"/>
                          <a:ext cx="773430" cy="556260"/>
                        </a:xfrm>
                        <a:prstGeom prst="rect">
                          <a:avLst/>
                        </a:prstGeom>
                        <a:noFill/>
                      </pic:spPr>
                    </pic:pic>
                  </a:graphicData>
                </a:graphic>
              </wp:anchor>
            </w:drawing>
          </w:r>
          <w:r w:rsidR="00990739">
            <w:rPr>
              <w:noProof/>
            </w:rPr>
            <w:drawing>
              <wp:anchor distT="0" distB="0" distL="114300" distR="114300" simplePos="0" relativeHeight="251659264" behindDoc="0" locked="0" layoutInCell="1" allowOverlap="1">
                <wp:simplePos x="0" y="0"/>
                <wp:positionH relativeFrom="column">
                  <wp:posOffset>-83820</wp:posOffset>
                </wp:positionH>
                <wp:positionV relativeFrom="paragraph">
                  <wp:posOffset>0</wp:posOffset>
                </wp:positionV>
                <wp:extent cx="712470" cy="556260"/>
                <wp:effectExtent l="19050" t="0" r="0" b="0"/>
                <wp:wrapNone/>
                <wp:docPr id="2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6"/>
                        <a:srcRect/>
                        <a:stretch>
                          <a:fillRect/>
                        </a:stretch>
                      </pic:blipFill>
                      <pic:spPr bwMode="auto">
                        <a:xfrm>
                          <a:off x="0" y="0"/>
                          <a:ext cx="712470" cy="556260"/>
                        </a:xfrm>
                        <a:prstGeom prst="rect">
                          <a:avLst/>
                        </a:prstGeom>
                        <a:noFill/>
                      </pic:spPr>
                    </pic:pic>
                  </a:graphicData>
                </a:graphic>
              </wp:anchor>
            </w:drawing>
          </w:r>
        </w:p>
      </w:tc>
    </w:tr>
    <w:tr w:rsidR="00990739" w:rsidRPr="00C13F2A" w:rsidTr="003826A1">
      <w:trPr>
        <w:trHeight w:val="296"/>
        <w:jc w:val="center"/>
      </w:trPr>
      <w:tc>
        <w:tcPr>
          <w:tcW w:w="9960" w:type="dxa"/>
        </w:tcPr>
        <w:p w:rsidR="00990739" w:rsidRPr="005E0CA0" w:rsidRDefault="00990739" w:rsidP="003826A1">
          <w:pPr>
            <w:tabs>
              <w:tab w:val="left" w:pos="659"/>
            </w:tabs>
            <w:spacing w:line="276" w:lineRule="auto"/>
            <w:jc w:val="center"/>
            <w:rPr>
              <w:noProof/>
            </w:rPr>
          </w:pPr>
          <w:r w:rsidRPr="005E0CA0">
            <w:rPr>
              <w:noProof/>
            </w:rPr>
            <w:t>Με τη συγχρηματοδότηση της Ελλάδας και της Ευρωπαϊκής Ένωσης</w:t>
          </w:r>
        </w:p>
      </w:tc>
    </w:tr>
  </w:tbl>
  <w:p w:rsidR="004B58B9" w:rsidRDefault="004B58B9">
    <w:pPr>
      <w:pStyle w:val="a3"/>
      <w:jc w:val="both"/>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66A85"/>
    <w:multiLevelType w:val="hybridMultilevel"/>
    <w:tmpl w:val="5596BBD4"/>
    <w:lvl w:ilvl="0" w:tplc="0408000F">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
    <w:nsid w:val="2AD5693C"/>
    <w:multiLevelType w:val="hybridMultilevel"/>
    <w:tmpl w:val="CB2296F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A223859"/>
    <w:multiLevelType w:val="hybridMultilevel"/>
    <w:tmpl w:val="510A54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A330E84"/>
    <w:multiLevelType w:val="hybridMultilevel"/>
    <w:tmpl w:val="219E198A"/>
    <w:lvl w:ilvl="0" w:tplc="0408000B">
      <w:start w:val="1"/>
      <w:numFmt w:val="bullet"/>
      <w:lvlText w:val=""/>
      <w:lvlJc w:val="left"/>
      <w:pPr>
        <w:tabs>
          <w:tab w:val="num" w:pos="360"/>
        </w:tabs>
        <w:ind w:left="360" w:hanging="360"/>
      </w:pPr>
      <w:rPr>
        <w:rFonts w:ascii="Wingdings" w:hAnsi="Wingdings"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
    <w:nsid w:val="6CA53C9F"/>
    <w:multiLevelType w:val="hybridMultilevel"/>
    <w:tmpl w:val="AE5A3A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8E"/>
    <w:rsid w:val="000637E3"/>
    <w:rsid w:val="000D012A"/>
    <w:rsid w:val="001175FC"/>
    <w:rsid w:val="00183A80"/>
    <w:rsid w:val="001C080D"/>
    <w:rsid w:val="00220DBE"/>
    <w:rsid w:val="0022345D"/>
    <w:rsid w:val="002E4AE4"/>
    <w:rsid w:val="002F4847"/>
    <w:rsid w:val="003D1143"/>
    <w:rsid w:val="003F78E1"/>
    <w:rsid w:val="0046637A"/>
    <w:rsid w:val="00484910"/>
    <w:rsid w:val="004B58B9"/>
    <w:rsid w:val="004D31A4"/>
    <w:rsid w:val="00514224"/>
    <w:rsid w:val="00543368"/>
    <w:rsid w:val="005B2B46"/>
    <w:rsid w:val="005D696F"/>
    <w:rsid w:val="005E1170"/>
    <w:rsid w:val="005F175B"/>
    <w:rsid w:val="005F6B8E"/>
    <w:rsid w:val="0060260A"/>
    <w:rsid w:val="006939ED"/>
    <w:rsid w:val="0070638B"/>
    <w:rsid w:val="008176B8"/>
    <w:rsid w:val="00900A42"/>
    <w:rsid w:val="009324C2"/>
    <w:rsid w:val="00990739"/>
    <w:rsid w:val="009E7D4D"/>
    <w:rsid w:val="00A00E3F"/>
    <w:rsid w:val="00A906D4"/>
    <w:rsid w:val="00AA3107"/>
    <w:rsid w:val="00B21CB2"/>
    <w:rsid w:val="00BC3D45"/>
    <w:rsid w:val="00BD68F4"/>
    <w:rsid w:val="00C02FE9"/>
    <w:rsid w:val="00C13F2A"/>
    <w:rsid w:val="00C20303"/>
    <w:rsid w:val="00C521FF"/>
    <w:rsid w:val="00D37ACC"/>
    <w:rsid w:val="00D90A5A"/>
    <w:rsid w:val="00DA0904"/>
    <w:rsid w:val="00DA12E3"/>
    <w:rsid w:val="00DA14C3"/>
    <w:rsid w:val="00DA6751"/>
    <w:rsid w:val="00E22CDE"/>
    <w:rsid w:val="00E25A40"/>
    <w:rsid w:val="00E50340"/>
    <w:rsid w:val="00E80BFE"/>
    <w:rsid w:val="00EA6277"/>
    <w:rsid w:val="00F041DD"/>
    <w:rsid w:val="00F75F09"/>
    <w:rsid w:val="00F810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BB87B8C5-2512-4DDD-822F-C052E29E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A40"/>
    <w:rPr>
      <w:sz w:val="24"/>
      <w:szCs w:val="24"/>
    </w:rPr>
  </w:style>
  <w:style w:type="paragraph" w:styleId="3">
    <w:name w:val="heading 3"/>
    <w:basedOn w:val="a"/>
    <w:next w:val="a"/>
    <w:link w:val="3Char"/>
    <w:uiPriority w:val="99"/>
    <w:qFormat/>
    <w:rsid w:val="00E25A40"/>
    <w:pPr>
      <w:keepNext/>
      <w:spacing w:before="120" w:after="120" w:line="300" w:lineRule="atLeast"/>
      <w:outlineLvl w:val="2"/>
    </w:pPr>
    <w:rPr>
      <w:rFonts w:ascii="Tahoma" w:hAnsi="Tahoma"/>
      <w:b/>
      <w:bCs/>
      <w:sz w:val="20"/>
      <w:szCs w:val="20"/>
    </w:rPr>
  </w:style>
  <w:style w:type="paragraph" w:styleId="4">
    <w:name w:val="heading 4"/>
    <w:basedOn w:val="a"/>
    <w:next w:val="a"/>
    <w:link w:val="4Char"/>
    <w:uiPriority w:val="99"/>
    <w:qFormat/>
    <w:rsid w:val="00E25A40"/>
    <w:pPr>
      <w:keepNext/>
      <w:jc w:val="center"/>
      <w:outlineLvl w:val="3"/>
    </w:pPr>
    <w:rPr>
      <w:rFonts w:ascii="Tahoma" w:hAnsi="Tahoma" w:cs="Tahoma"/>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C521FF"/>
    <w:rPr>
      <w:rFonts w:ascii="Tahoma" w:hAnsi="Tahoma" w:cs="Times New Roman"/>
      <w:b/>
      <w:bCs/>
    </w:rPr>
  </w:style>
  <w:style w:type="character" w:customStyle="1" w:styleId="4Char">
    <w:name w:val="Επικεφαλίδα 4 Char"/>
    <w:link w:val="4"/>
    <w:uiPriority w:val="99"/>
    <w:semiHidden/>
    <w:locked/>
    <w:rsid w:val="000D012A"/>
    <w:rPr>
      <w:rFonts w:ascii="Calibri" w:hAnsi="Calibri" w:cs="Times New Roman"/>
      <w:b/>
      <w:bCs/>
      <w:sz w:val="28"/>
      <w:szCs w:val="28"/>
    </w:rPr>
  </w:style>
  <w:style w:type="paragraph" w:styleId="a3">
    <w:name w:val="header"/>
    <w:basedOn w:val="a"/>
    <w:link w:val="Char"/>
    <w:uiPriority w:val="99"/>
    <w:rsid w:val="00E25A40"/>
    <w:pPr>
      <w:tabs>
        <w:tab w:val="center" w:pos="4320"/>
        <w:tab w:val="right" w:pos="8640"/>
      </w:tabs>
    </w:pPr>
    <w:rPr>
      <w:sz w:val="20"/>
      <w:szCs w:val="20"/>
    </w:rPr>
  </w:style>
  <w:style w:type="character" w:customStyle="1" w:styleId="Char">
    <w:name w:val="Κεφαλίδα Char"/>
    <w:link w:val="a3"/>
    <w:uiPriority w:val="99"/>
    <w:semiHidden/>
    <w:locked/>
    <w:rsid w:val="000D012A"/>
    <w:rPr>
      <w:rFonts w:cs="Times New Roman"/>
      <w:sz w:val="24"/>
      <w:szCs w:val="24"/>
    </w:rPr>
  </w:style>
  <w:style w:type="paragraph" w:styleId="a4">
    <w:name w:val="Body Text"/>
    <w:basedOn w:val="a"/>
    <w:link w:val="Char0"/>
    <w:uiPriority w:val="99"/>
    <w:rsid w:val="00E25A40"/>
    <w:rPr>
      <w:rFonts w:ascii="Tahoma" w:hAnsi="Tahoma" w:cs="Tahoma"/>
      <w:b/>
      <w:bCs/>
      <w:sz w:val="18"/>
    </w:rPr>
  </w:style>
  <w:style w:type="character" w:customStyle="1" w:styleId="Char0">
    <w:name w:val="Σώμα κειμένου Char"/>
    <w:link w:val="a4"/>
    <w:uiPriority w:val="99"/>
    <w:semiHidden/>
    <w:locked/>
    <w:rsid w:val="000D012A"/>
    <w:rPr>
      <w:rFonts w:cs="Times New Roman"/>
      <w:sz w:val="24"/>
      <w:szCs w:val="24"/>
    </w:rPr>
  </w:style>
  <w:style w:type="character" w:styleId="-">
    <w:name w:val="Hyperlink"/>
    <w:uiPriority w:val="99"/>
    <w:rsid w:val="00E25A40"/>
    <w:rPr>
      <w:rFonts w:cs="Times New Roman"/>
      <w:color w:val="0000FF"/>
      <w:u w:val="single"/>
    </w:rPr>
  </w:style>
  <w:style w:type="paragraph" w:customStyle="1" w:styleId="05">
    <w:name w:val="05 κέιμενο πίνακα μικρά"/>
    <w:basedOn w:val="a"/>
    <w:autoRedefine/>
    <w:uiPriority w:val="99"/>
    <w:rsid w:val="00E25A40"/>
    <w:pPr>
      <w:widowControl w:val="0"/>
      <w:adjustRightInd w:val="0"/>
      <w:spacing w:line="360" w:lineRule="atLeast"/>
      <w:ind w:left="360"/>
      <w:jc w:val="both"/>
      <w:textAlignment w:val="baseline"/>
    </w:pPr>
    <w:rPr>
      <w:rFonts w:ascii="Tahoma" w:hAnsi="Tahoma" w:cs="Tahoma"/>
      <w:sz w:val="18"/>
      <w:szCs w:val="18"/>
    </w:rPr>
  </w:style>
  <w:style w:type="paragraph" w:customStyle="1" w:styleId="01a1">
    <w:name w:val="01 a ΕΡΩΤΗΣΕΙΣ ΕΠΙΠΕΔΟ 1"/>
    <w:basedOn w:val="a"/>
    <w:autoRedefine/>
    <w:uiPriority w:val="99"/>
    <w:rsid w:val="00E25A40"/>
    <w:pPr>
      <w:keepNext/>
      <w:widowControl w:val="0"/>
      <w:tabs>
        <w:tab w:val="left" w:pos="810"/>
      </w:tabs>
      <w:adjustRightInd w:val="0"/>
      <w:spacing w:before="240" w:after="120" w:line="360" w:lineRule="auto"/>
      <w:jc w:val="both"/>
      <w:textAlignment w:val="baseline"/>
    </w:pPr>
    <w:rPr>
      <w:rFonts w:ascii="Tahoma" w:hAnsi="Tahoma" w:cs="Tahoma"/>
      <w:b/>
      <w:sz w:val="18"/>
      <w:szCs w:val="18"/>
      <w:u w:val="single"/>
    </w:rPr>
  </w:style>
  <w:style w:type="paragraph" w:styleId="a5">
    <w:name w:val="footer"/>
    <w:aliases w:val="ft"/>
    <w:basedOn w:val="a"/>
    <w:link w:val="Char1"/>
    <w:uiPriority w:val="99"/>
    <w:rsid w:val="005F175B"/>
    <w:pPr>
      <w:tabs>
        <w:tab w:val="center" w:pos="4153"/>
        <w:tab w:val="right" w:pos="8306"/>
      </w:tabs>
    </w:pPr>
  </w:style>
  <w:style w:type="character" w:customStyle="1" w:styleId="Char1">
    <w:name w:val="Υποσέλιδο Char"/>
    <w:aliases w:val="ft Char"/>
    <w:link w:val="a5"/>
    <w:uiPriority w:val="99"/>
    <w:locked/>
    <w:rsid w:val="005F175B"/>
    <w:rPr>
      <w:rFonts w:cs="Times New Roman"/>
      <w:sz w:val="24"/>
      <w:szCs w:val="24"/>
    </w:rPr>
  </w:style>
  <w:style w:type="character" w:customStyle="1" w:styleId="hps">
    <w:name w:val="hps"/>
    <w:uiPriority w:val="99"/>
    <w:rsid w:val="00C521FF"/>
    <w:rPr>
      <w:rFonts w:cs="Times New Roman"/>
    </w:rPr>
  </w:style>
  <w:style w:type="character" w:customStyle="1" w:styleId="apple-converted-space">
    <w:name w:val="apple-converted-space"/>
    <w:uiPriority w:val="99"/>
    <w:rsid w:val="00C521FF"/>
    <w:rPr>
      <w:rFonts w:cs="Times New Roman"/>
    </w:rPr>
  </w:style>
  <w:style w:type="character" w:styleId="a6">
    <w:name w:val="Emphasis"/>
    <w:uiPriority w:val="99"/>
    <w:qFormat/>
    <w:rsid w:val="00C521FF"/>
    <w:rPr>
      <w:rFonts w:cs="Times New Roman"/>
      <w:i/>
      <w:iCs/>
    </w:rPr>
  </w:style>
  <w:style w:type="paragraph" w:styleId="a7">
    <w:name w:val="List Paragraph"/>
    <w:basedOn w:val="a"/>
    <w:uiPriority w:val="99"/>
    <w:qFormat/>
    <w:rsid w:val="00C521FF"/>
    <w:pPr>
      <w:ind w:left="720"/>
      <w:contextualSpacing/>
    </w:pPr>
  </w:style>
  <w:style w:type="paragraph" w:styleId="a8">
    <w:name w:val="Balloon Text"/>
    <w:basedOn w:val="a"/>
    <w:link w:val="Char2"/>
    <w:uiPriority w:val="99"/>
    <w:semiHidden/>
    <w:rsid w:val="001C080D"/>
    <w:rPr>
      <w:rFonts w:ascii="Tahoma" w:hAnsi="Tahoma" w:cs="Tahoma"/>
      <w:sz w:val="16"/>
      <w:szCs w:val="16"/>
    </w:rPr>
  </w:style>
  <w:style w:type="character" w:customStyle="1" w:styleId="Char2">
    <w:name w:val="Κείμενο πλαισίου Char"/>
    <w:link w:val="a8"/>
    <w:uiPriority w:val="99"/>
    <w:semiHidden/>
    <w:locked/>
    <w:rsid w:val="000D012A"/>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ma-ich.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education@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a.education@gmail.com" TargetMode="External"/><Relationship Id="rId5" Type="http://schemas.openxmlformats.org/officeDocument/2006/relationships/footnotes" Target="footnotes.xml"/><Relationship Id="rId10" Type="http://schemas.openxmlformats.org/officeDocument/2006/relationships/hyperlink" Target="http://www.gma-ich.gr" TargetMode="External"/><Relationship Id="rId4" Type="http://schemas.openxmlformats.org/officeDocument/2006/relationships/webSettings" Target="webSettings.xml"/><Relationship Id="rId9" Type="http://schemas.openxmlformats.org/officeDocument/2006/relationships/hyperlink" Target="http://www.gma-ich.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1641</Words>
  <Characters>8863</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dc:creator>
  <cp:keywords/>
  <dc:description/>
  <cp:lastModifiedBy>GNWRIZW MILAW</cp:lastModifiedBy>
  <cp:revision>2</cp:revision>
  <dcterms:created xsi:type="dcterms:W3CDTF">2014-11-18T09:24:00Z</dcterms:created>
  <dcterms:modified xsi:type="dcterms:W3CDTF">2014-11-18T09:24:00Z</dcterms:modified>
</cp:coreProperties>
</file>